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23" w:rsidRDefault="00A97B23">
      <w:pPr>
        <w:pStyle w:val="afff3"/>
        <w:framePr w:h="0" w:hSpace="180" w:vSpace="180" w:wrap="around" w:hAnchor="margin" w:y="1" w:anchorLock="1"/>
      </w:pPr>
      <w:r>
        <w:rPr>
          <w:rFonts w:ascii="Times New Roman"/>
        </w:rPr>
        <w:t>ICS</w:t>
      </w:r>
      <w:r>
        <w:rPr>
          <w:rFonts w:ascii="Cambria Math" w:hAnsi="Cambria Math" w:cs="Cambria Math"/>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sidR="00A85F05">
        <w:t xml:space="preserve"> </w:t>
      </w:r>
      <w:r>
        <w:fldChar w:fldCharType="end"/>
      </w:r>
      <w:bookmarkEnd w:id="0"/>
    </w:p>
    <w:bookmarkStart w:id="1" w:name="WXFLH"/>
    <w:p w:rsidR="00A97B23" w:rsidRDefault="00A97B23">
      <w:pPr>
        <w:pStyle w:val="afff3"/>
        <w:framePr w:h="0" w:hSpace="180" w:vSpace="180" w:wrap="around" w:hAnchor="margin" w:y="1" w:anchorLock="1"/>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sidR="009E4FD2">
        <w:t> </w:t>
      </w:r>
      <w:r w:rsidR="009E4FD2">
        <w:t> </w:t>
      </w:r>
      <w:r w:rsidR="009E4FD2">
        <w:t> </w:t>
      </w:r>
      <w:r w:rsidR="009E4FD2">
        <w:t> </w:t>
      </w:r>
      <w:r w:rsidR="009E4FD2">
        <w:t> </w:t>
      </w:r>
      <w:r>
        <w:fldChar w:fldCharType="end"/>
      </w:r>
      <w:bookmarkEnd w:id="1"/>
    </w:p>
    <w:p w:rsidR="00A97B23" w:rsidRDefault="007A4A7C">
      <w:pPr>
        <w:pStyle w:val="afff8"/>
        <w:framePr w:w="2546" w:h="1389" w:hRule="exact" w:hSpace="181" w:vSpace="181" w:wrap="around" w:hAnchor="margin" w:x="6522" w:y="398" w:anchorLock="1"/>
      </w:pPr>
      <w:r>
        <w:rPr>
          <w:noProof/>
        </w:rPr>
        <w:drawing>
          <wp:inline distT="0" distB="0" distL="0" distR="0">
            <wp:extent cx="1439545" cy="720090"/>
            <wp:effectExtent l="0" t="0" r="8255" b="381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720090"/>
                    </a:xfrm>
                    <a:prstGeom prst="rect">
                      <a:avLst/>
                    </a:prstGeom>
                    <a:noFill/>
                    <a:ln>
                      <a:noFill/>
                    </a:ln>
                  </pic:spPr>
                </pic:pic>
              </a:graphicData>
            </a:graphic>
          </wp:inline>
        </w:drawing>
      </w:r>
    </w:p>
    <w:p w:rsidR="00A97B23" w:rsidRDefault="00A97B23">
      <w:pPr>
        <w:pStyle w:val="afff7"/>
        <w:framePr w:w="9639" w:h="624" w:hRule="exact" w:hSpace="181" w:vSpace="181" w:wrap="around" w:vAnchor="page" w:hAnchor="page" w:x="1419" w:y="2286" w:anchorLock="1"/>
      </w:pPr>
      <w:r>
        <w:rPr>
          <w:rFonts w:hint="eastAsia"/>
        </w:rPr>
        <w:t>中华人民共和国国家标准</w:t>
      </w:r>
    </w:p>
    <w:p w:rsidR="00A97B23" w:rsidRDefault="00A97B23">
      <w:pPr>
        <w:pStyle w:val="2"/>
        <w:framePr w:w="9140" w:h="1242" w:hRule="exact" w:hSpace="284" w:wrap="around" w:vAnchor="page" w:hAnchor="page" w:x="1645" w:y="2910" w:anchorLock="1"/>
      </w:pPr>
      <w:r>
        <w:rPr>
          <w:rFonts w:ascii="Times New Roman"/>
        </w:rPr>
        <w:t xml:space="preserve">GB/T </w:t>
      </w:r>
      <w:bookmarkStart w:id="2"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A97B23">
        <w:tc>
          <w:tcPr>
            <w:tcW w:w="9356" w:type="dxa"/>
            <w:tcBorders>
              <w:top w:val="nil"/>
              <w:left w:val="nil"/>
              <w:bottom w:val="nil"/>
              <w:right w:val="nil"/>
            </w:tcBorders>
          </w:tcPr>
          <w:p w:rsidR="00A97B23" w:rsidRDefault="007A4A7C">
            <w:pPr>
              <w:pStyle w:val="affffc"/>
              <w:framePr w:w="9140" w:h="1242" w:hRule="exact" w:hSpace="284" w:wrap="around" w:vAnchor="page" w:hAnchor="page" w:x="1645" w:y="2910" w:anchorLock="1"/>
            </w:pPr>
            <w:bookmarkStart w:id="4" w:name="DT"/>
            <w:r>
              <w:rPr>
                <w:noProof/>
              </w:rPr>
              <mc:AlternateContent>
                <mc:Choice Requires="wps">
                  <w:drawing>
                    <wp:anchor distT="0" distB="0" distL="114300" distR="114300" simplePos="0" relativeHeight="251657728"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97F32" id="DT" o:spid="_x0000_s1026" style="position:absolute;left:0;text-align:left;margin-left:372.8pt;margin-top:2.7pt;width:9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D9TJy/dwIAAPIEAAAOAAAA&#10;AAAAAAAAAAAAAC4CAABkcnMvZTJvRG9jLnhtbFBLAQItABQABgAIAAAAIQDMue643QAAAAgBAAAP&#10;AAAAAAAAAAAAAAAAANEEAABkcnMvZG93bnJldi54bWxQSwUGAAAAAAQABADzAAAA2wUAAAAA&#10;" stroked="f"/>
                  </w:pict>
                </mc:Fallback>
              </mc:AlternateContent>
            </w:r>
            <w:r w:rsidR="00A97B23">
              <w:fldChar w:fldCharType="begin">
                <w:ffData>
                  <w:name w:val="DT"/>
                  <w:enabled/>
                  <w:calcOnExit w:val="0"/>
                  <w:entryMacro w:val="ShowHelp4"/>
                  <w:textInput/>
                </w:ffData>
              </w:fldChar>
            </w:r>
            <w:r w:rsidR="00A97B23">
              <w:instrText xml:space="preserve"> FORMTEXT </w:instrText>
            </w:r>
            <w:r w:rsidR="00A97B23">
              <w:fldChar w:fldCharType="separate"/>
            </w:r>
            <w:r w:rsidR="00A97B23">
              <w:t>     </w:t>
            </w:r>
            <w:r w:rsidR="00A97B23">
              <w:fldChar w:fldCharType="end"/>
            </w:r>
            <w:bookmarkEnd w:id="4"/>
          </w:p>
        </w:tc>
      </w:tr>
    </w:tbl>
    <w:p w:rsidR="00A97B23" w:rsidRDefault="00A97B23">
      <w:pPr>
        <w:pStyle w:val="2"/>
        <w:framePr w:w="9140" w:h="1242" w:hRule="exact" w:hSpace="284" w:wrap="around" w:vAnchor="page" w:hAnchor="page" w:x="1645" w:y="2910" w:anchorLock="1"/>
      </w:pPr>
    </w:p>
    <w:p w:rsidR="00A97B23" w:rsidRDefault="00A97B23">
      <w:pPr>
        <w:pStyle w:val="2"/>
        <w:framePr w:w="9140" w:h="1242" w:hRule="exact" w:hSpace="284" w:wrap="around" w:vAnchor="page" w:hAnchor="page" w:x="1645" w:y="2910" w:anchorLock="1"/>
      </w:pPr>
    </w:p>
    <w:bookmarkStart w:id="5" w:name="StdName"/>
    <w:p w:rsidR="00A97B23" w:rsidRDefault="00A97B23">
      <w:pPr>
        <w:pStyle w:val="affff2"/>
        <w:framePr w:w="9639" w:h="6917" w:hRule="exact" w:wrap="around" w:vAnchor="page" w:hAnchor="page" w:xAlign="center" w:y="6408" w:anchorLock="1"/>
      </w:pPr>
      <w:r>
        <w:fldChar w:fldCharType="begin">
          <w:ffData>
            <w:name w:val="StdName"/>
            <w:enabled/>
            <w:calcOnExit w:val="0"/>
            <w:textInput>
              <w:default w:val="点击此处添加标准名称"/>
            </w:textInput>
          </w:ffData>
        </w:fldChar>
      </w:r>
      <w:r>
        <w:instrText xml:space="preserve"> FORMTEXT </w:instrText>
      </w:r>
      <w:r>
        <w:fldChar w:fldCharType="separate"/>
      </w:r>
      <w:r w:rsidR="00876E0A">
        <w:rPr>
          <w:rFonts w:hint="eastAsia"/>
        </w:rPr>
        <w:t>物流园区</w:t>
      </w:r>
      <w:r w:rsidR="00610BFD">
        <w:rPr>
          <w:rFonts w:hint="eastAsia"/>
        </w:rPr>
        <w:t>绩效</w:t>
      </w:r>
      <w:r w:rsidR="004051E5">
        <w:rPr>
          <w:rFonts w:hint="eastAsia"/>
        </w:rPr>
        <w:t>指标体系</w:t>
      </w:r>
      <w:r>
        <w:fldChar w:fldCharType="end"/>
      </w:r>
      <w:bookmarkEnd w:id="5"/>
    </w:p>
    <w:bookmarkStart w:id="6" w:name="StdEnglishName"/>
    <w:p w:rsidR="00A97B23" w:rsidRDefault="00A97B23">
      <w:pPr>
        <w:pStyle w:val="afffa"/>
        <w:framePr w:w="9639" w:h="6917" w:hRule="exact" w:wrap="around" w:vAnchor="page" w:hAnchor="page" w:xAlign="center" w:y="6408" w:anchorLock="1"/>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00E139E2" w:rsidRPr="00E139E2">
        <w:t xml:space="preserve">The </w:t>
      </w:r>
      <w:r w:rsidR="00F56F99">
        <w:rPr>
          <w:rFonts w:hint="eastAsia"/>
        </w:rPr>
        <w:t>Performance</w:t>
      </w:r>
      <w:r w:rsidR="00E139E2" w:rsidRPr="00E139E2">
        <w:t xml:space="preserve"> </w:t>
      </w:r>
      <w:r w:rsidR="00F56F99">
        <w:rPr>
          <w:rFonts w:hint="eastAsia"/>
        </w:rPr>
        <w:t>I</w:t>
      </w:r>
      <w:r w:rsidR="00E139E2" w:rsidRPr="00E139E2">
        <w:t xml:space="preserve">ndex </w:t>
      </w:r>
      <w:r w:rsidR="00F56F99">
        <w:rPr>
          <w:rFonts w:hint="eastAsia"/>
        </w:rPr>
        <w:t>S</w:t>
      </w:r>
      <w:r w:rsidR="00E139E2" w:rsidRPr="00E139E2">
        <w:t xml:space="preserve">ystem of </w:t>
      </w:r>
      <w:r w:rsidR="00F56F99">
        <w:rPr>
          <w:rFonts w:hint="eastAsia"/>
        </w:rPr>
        <w:t>L</w:t>
      </w:r>
      <w:r w:rsidR="00E139E2" w:rsidRPr="00E139E2">
        <w:t xml:space="preserve">ogistics </w:t>
      </w:r>
      <w:r w:rsidR="00F56F99">
        <w:rPr>
          <w:rFonts w:hint="eastAsia"/>
        </w:rPr>
        <w:t>P</w:t>
      </w:r>
      <w:r w:rsidR="00E139E2" w:rsidRPr="00E139E2">
        <w:t>ark</w:t>
      </w:r>
      <w:r>
        <w:fldChar w:fldCharType="end"/>
      </w:r>
      <w:bookmarkEnd w:id="6"/>
    </w:p>
    <w:bookmarkStart w:id="7" w:name="YZBS"/>
    <w:p w:rsidR="00A97B23" w:rsidRDefault="00A97B23">
      <w:pPr>
        <w:pStyle w:val="affff7"/>
        <w:framePr w:w="9639" w:h="6917" w:hRule="exact" w:wrap="around" w:vAnchor="page" w:hAnchor="page" w:xAlign="center" w:y="6408" w:anchorLock="1"/>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sidR="000020C3">
        <w:t> </w:t>
      </w:r>
      <w:r w:rsidR="000020C3">
        <w:t> </w:t>
      </w:r>
      <w:r w:rsidR="000020C3">
        <w:t> </w:t>
      </w:r>
      <w:r w:rsidR="000020C3">
        <w:t> </w:t>
      </w:r>
      <w:r w:rsidR="000020C3">
        <w:t> </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A97B23">
        <w:tc>
          <w:tcPr>
            <w:tcW w:w="9855" w:type="dxa"/>
            <w:tcBorders>
              <w:top w:val="nil"/>
              <w:left w:val="nil"/>
              <w:bottom w:val="nil"/>
              <w:right w:val="nil"/>
            </w:tcBorders>
          </w:tcPr>
          <w:p w:rsidR="00A97B23" w:rsidRDefault="007A4A7C">
            <w:pPr>
              <w:pStyle w:val="affffd"/>
              <w:framePr w:w="9639" w:h="6917" w:hRule="exact" w:wrap="around" w:vAnchor="page" w:hAnchor="page" w:xAlign="center" w:y="6408" w:anchorLock="1"/>
            </w:pPr>
            <w:r>
              <w:rPr>
                <w:noProof/>
              </w:rPr>
              <mc:AlternateContent>
                <mc:Choice Requires="wps">
                  <w:drawing>
                    <wp:anchor distT="0" distB="0" distL="114300" distR="114300" simplePos="0" relativeHeight="251659776"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7EDF6" id="RQ" o:spid="_x0000_s1026" style="position:absolute;left:0;text-align:left;margin-left:173.3pt;margin-top:45.15pt;width:150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CXeYpJ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2454910</wp:posOffset>
                      </wp:positionH>
                      <wp:positionV relativeFrom="paragraph">
                        <wp:posOffset>255905</wp:posOffset>
                      </wp:positionV>
                      <wp:extent cx="1270000" cy="304800"/>
                      <wp:effectExtent l="0" t="0" r="0" b="1270"/>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69157" id="LB" o:spid="_x0000_s1026" style="position:absolute;left:0;text-align:left;margin-left:193.3pt;margin-top:20.15pt;width:10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a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v6UdWnUCAADyBAAADgAAAAAA&#10;AAAAAAAAAAAuAgAAZHJzL2Uyb0RvYy54bWxQSwECLQAUAAYACAAAACEAIk4ljd0AAAAJAQAADwAA&#10;AAAAAAAAAAAAAADPBAAAZHJzL2Rvd25yZXYueG1sUEsFBgAAAAAEAAQA8wAAANkFAAAAAA==&#10;" stroked="f"/>
                  </w:pict>
                </mc:Fallback>
              </mc:AlternateContent>
            </w:r>
            <w:r w:rsidR="00A97B23">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A97B23">
              <w:instrText xml:space="preserve"> FORMDROPDOWN </w:instrText>
            </w:r>
            <w:r w:rsidR="00E51486">
              <w:fldChar w:fldCharType="separate"/>
            </w:r>
            <w:r w:rsidR="00A97B23">
              <w:fldChar w:fldCharType="end"/>
            </w:r>
            <w:bookmarkEnd w:id="8"/>
          </w:p>
        </w:tc>
      </w:tr>
      <w:bookmarkStart w:id="9" w:name="WCRQ"/>
      <w:tr w:rsidR="00A97B23">
        <w:tc>
          <w:tcPr>
            <w:tcW w:w="9855" w:type="dxa"/>
            <w:tcBorders>
              <w:top w:val="nil"/>
              <w:left w:val="nil"/>
              <w:bottom w:val="nil"/>
              <w:right w:val="nil"/>
            </w:tcBorders>
          </w:tcPr>
          <w:p w:rsidR="00A97B23" w:rsidRDefault="00A97B23" w:rsidP="000020C3">
            <w:pPr>
              <w:pStyle w:val="afffffb"/>
              <w:framePr w:w="9639" w:h="6917" w:hRule="exact" w:wrap="around" w:vAnchor="page" w:hAnchor="page" w:xAlign="center" w:y="6408" w:anchorLock="1"/>
            </w:pPr>
            <w:r>
              <w:fldChar w:fldCharType="begin">
                <w:ffData>
                  <w:name w:val="WCRQ"/>
                  <w:enabled/>
                  <w:calcOnExit w:val="0"/>
                  <w:textInput/>
                </w:ffData>
              </w:fldChar>
            </w:r>
            <w:r>
              <w:instrText xml:space="preserve"> FORMTEXT </w:instrText>
            </w:r>
            <w:r>
              <w:fldChar w:fldCharType="separate"/>
            </w:r>
            <w:r w:rsidR="000020C3">
              <w:t> </w:t>
            </w:r>
            <w:r w:rsidR="000020C3">
              <w:t> </w:t>
            </w:r>
            <w:r w:rsidR="000020C3">
              <w:t> </w:t>
            </w:r>
            <w:r w:rsidR="000020C3">
              <w:t> </w:t>
            </w:r>
            <w:r w:rsidR="000020C3">
              <w:t> </w:t>
            </w:r>
            <w:r>
              <w:fldChar w:fldCharType="end"/>
            </w:r>
            <w:bookmarkEnd w:id="9"/>
          </w:p>
        </w:tc>
      </w:tr>
    </w:tbl>
    <w:bookmarkStart w:id="10" w:name="FY"/>
    <w:p w:rsidR="00A97B23" w:rsidRDefault="00A97B23">
      <w:pPr>
        <w:pStyle w:val="affff1"/>
        <w:framePr w:w="3997" w:h="471" w:hRule="exact" w:vSpace="181" w:wrap="around" w:vAnchor="page" w:hAnchor="page" w:x="1419" w:y="14097" w:anchorLock="1"/>
      </w:pPr>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bookmarkStart w:id="11" w:name="FM"/>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bookmarkStart w:id="12"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发布</w:t>
      </w:r>
      <w:r w:rsidR="007A4A7C">
        <w:rPr>
          <w:noProof/>
        </w:rPr>
        <mc:AlternateContent>
          <mc:Choice Requires="wps">
            <w:drawing>
              <wp:anchor distT="0" distB="0" distL="114300" distR="114300" simplePos="0" relativeHeight="251655680" behindDoc="0" locked="1" layoutInCell="1" allowOverlap="1">
                <wp:simplePos x="0" y="0"/>
                <wp:positionH relativeFrom="column">
                  <wp:posOffset>-635</wp:posOffset>
                </wp:positionH>
                <wp:positionV relativeFrom="page">
                  <wp:posOffset>9251950</wp:posOffset>
                </wp:positionV>
                <wp:extent cx="6120130" cy="0"/>
                <wp:effectExtent l="8890" t="12700" r="5080"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F3B11"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e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">
                <w10:wrap anchory="page"/>
                <w10:anchorlock/>
              </v:line>
            </w:pict>
          </mc:Fallback>
        </mc:AlternateContent>
      </w:r>
    </w:p>
    <w:bookmarkStart w:id="13" w:name="SY"/>
    <w:p w:rsidR="00A97B23" w:rsidRDefault="00A97B23">
      <w:pPr>
        <w:pStyle w:val="affff6"/>
        <w:framePr w:w="3997" w:h="471" w:hRule="exact" w:vSpace="181" w:wrap="around" w:vAnchor="page" w:hAnchor="page" w:x="7089" w:y="14097" w:anchorLock="1"/>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bookmarkStart w:id="14"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bookmarkStart w:id="15"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实施</w:t>
      </w:r>
    </w:p>
    <w:p w:rsidR="00A97B23" w:rsidRDefault="007A4A7C">
      <w:pPr>
        <w:pStyle w:val="afffff4"/>
        <w:framePr w:w="7938" w:h="1134" w:hRule="exact" w:hSpace="125" w:vSpace="181" w:wrap="around" w:vAnchor="page" w:hAnchor="page" w:x="2150" w:y="14630" w:anchorLock="1"/>
      </w:pPr>
      <w:r>
        <w:rPr>
          <w:noProof/>
        </w:rPr>
        <w:drawing>
          <wp:inline distT="0" distB="0" distL="0" distR="0">
            <wp:extent cx="5029200" cy="720090"/>
            <wp:effectExtent l="0" t="0" r="0" b="381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720090"/>
                    </a:xfrm>
                    <a:prstGeom prst="rect">
                      <a:avLst/>
                    </a:prstGeom>
                    <a:noFill/>
                    <a:ln>
                      <a:noFill/>
                    </a:ln>
                  </pic:spPr>
                </pic:pic>
              </a:graphicData>
            </a:graphic>
          </wp:inline>
        </w:drawing>
      </w:r>
    </w:p>
    <w:p w:rsidR="00A97B23" w:rsidRDefault="007A4A7C">
      <w:pPr>
        <w:pStyle w:val="aff8"/>
        <w:sectPr w:rsidR="00A97B23">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2339975</wp:posOffset>
                </wp:positionV>
                <wp:extent cx="6120130" cy="0"/>
                <wp:effectExtent l="8890" t="6350" r="5080" b="127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21CC2" id="Line 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U/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qL1V&#10;PxECAAAoBAAADgAAAAAAAAAAAAAAAAAuAgAAZHJzL2Uyb0RvYy54bWxQSwECLQAUAAYACAAAACEA&#10;Y+5MN94AAAAJAQAADwAAAAAAAAAAAAAAAABrBAAAZHJzL2Rvd25yZXYueG1sUEsFBgAAAAAEAAQA&#10;8wAAAHYFAAAAAA==&#10;"/>
            </w:pict>
          </mc:Fallback>
        </mc:AlternateContent>
      </w:r>
    </w:p>
    <w:p w:rsidR="00E81C3F" w:rsidRDefault="00E81C3F" w:rsidP="00E81C3F">
      <w:pPr>
        <w:pStyle w:val="afffff"/>
      </w:pPr>
      <w:bookmarkStart w:id="16" w:name="_Toc385787075"/>
      <w:bookmarkStart w:id="17" w:name="_Toc385787410"/>
      <w:bookmarkStart w:id="18" w:name="_Toc385787434"/>
      <w:bookmarkStart w:id="19" w:name="_Toc385787455"/>
      <w:bookmarkStart w:id="20" w:name="_Toc385787751"/>
      <w:bookmarkStart w:id="21" w:name="_Toc385787765"/>
      <w:r>
        <w:rPr>
          <w:rFonts w:hint="eastAsia"/>
        </w:rPr>
        <w:lastRenderedPageBreak/>
        <w:t>目</w:t>
      </w:r>
      <w:bookmarkStart w:id="22" w:name="BKML"/>
      <w:r>
        <w:rPr>
          <w:rFonts w:ascii="Cambria Math" w:hAnsi="Cambria Math" w:cs="Cambria Math"/>
        </w:rPr>
        <w:t> </w:t>
      </w:r>
      <w:r>
        <w:rPr>
          <w:rFonts w:hint="eastAsia"/>
        </w:rPr>
        <w:t>次</w:t>
      </w:r>
      <w:bookmarkEnd w:id="22"/>
    </w:p>
    <w:p w:rsidR="00E81C3F" w:rsidRDefault="00E81C3F" w:rsidP="00E81C3F">
      <w:pPr>
        <w:pStyle w:val="10"/>
        <w:rPr>
          <w:rFonts w:asciiTheme="minorHAnsi" w:eastAsiaTheme="minorEastAsia" w:hAnsiTheme="minorHAnsi" w:cstheme="minorBidi"/>
          <w:noProof/>
          <w:szCs w:val="22"/>
        </w:rPr>
      </w:pPr>
      <w:r>
        <w:fldChar w:fldCharType="begin"/>
      </w:r>
      <w:r>
        <w:instrText xml:space="preserve"> TOC \h \z \t"前言、引言标题,1,参考文献、索引标题,1,章标题,1,参考文献,1,附录标识,1,一级条标题, 3" \* MERGEFORMAT  \* MERGEFORMAT </w:instrText>
      </w:r>
      <w:r>
        <w:fldChar w:fldCharType="separate"/>
      </w:r>
      <w:hyperlink w:anchor="_Toc416595766" w:history="1">
        <w:r w:rsidRPr="00662ECE">
          <w:rPr>
            <w:rStyle w:val="aff3"/>
            <w:rFonts w:hint="eastAsia"/>
            <w:noProof/>
          </w:rPr>
          <w:t>前</w:t>
        </w:r>
        <w:r>
          <w:rPr>
            <w:rStyle w:val="aff3"/>
            <w:rFonts w:ascii="Cambria Math" w:hAnsi="Cambria Math" w:cs="Cambria Math"/>
            <w:noProof/>
          </w:rPr>
          <w:t> </w:t>
        </w:r>
        <w:r w:rsidRPr="00662ECE">
          <w:rPr>
            <w:rStyle w:val="aff3"/>
            <w:rFonts w:hint="eastAsia"/>
            <w:noProof/>
          </w:rPr>
          <w:t>言</w:t>
        </w:r>
        <w:r>
          <w:rPr>
            <w:noProof/>
            <w:webHidden/>
          </w:rPr>
          <w:tab/>
        </w:r>
        <w:r>
          <w:rPr>
            <w:noProof/>
            <w:webHidden/>
          </w:rPr>
          <w:fldChar w:fldCharType="begin"/>
        </w:r>
        <w:r>
          <w:rPr>
            <w:noProof/>
            <w:webHidden/>
          </w:rPr>
          <w:instrText xml:space="preserve"> PAGEREF _Toc416595766 \h </w:instrText>
        </w:r>
        <w:r>
          <w:rPr>
            <w:noProof/>
            <w:webHidden/>
          </w:rPr>
        </w:r>
        <w:r>
          <w:rPr>
            <w:noProof/>
            <w:webHidden/>
          </w:rPr>
          <w:fldChar w:fldCharType="separate"/>
        </w:r>
        <w:r>
          <w:rPr>
            <w:noProof/>
            <w:webHidden/>
          </w:rPr>
          <w:t>II</w:t>
        </w:r>
        <w:r>
          <w:rPr>
            <w:noProof/>
            <w:webHidden/>
          </w:rPr>
          <w:fldChar w:fldCharType="end"/>
        </w:r>
      </w:hyperlink>
    </w:p>
    <w:p w:rsidR="00E81C3F" w:rsidRDefault="00E51486" w:rsidP="00E81C3F">
      <w:pPr>
        <w:pStyle w:val="10"/>
        <w:rPr>
          <w:rFonts w:asciiTheme="minorHAnsi" w:eastAsiaTheme="minorEastAsia" w:hAnsiTheme="minorHAnsi" w:cstheme="minorBidi"/>
          <w:noProof/>
          <w:szCs w:val="22"/>
        </w:rPr>
      </w:pPr>
      <w:hyperlink w:anchor="_Toc416595767" w:history="1">
        <w:r w:rsidR="00E81C3F" w:rsidRPr="00662ECE">
          <w:rPr>
            <w:rStyle w:val="aff3"/>
            <w:noProof/>
          </w:rPr>
          <w:t>1</w:t>
        </w:r>
        <w:r w:rsidR="00E81C3F" w:rsidRPr="00662ECE">
          <w:rPr>
            <w:rStyle w:val="aff3"/>
            <w:rFonts w:hint="eastAsia"/>
            <w:noProof/>
          </w:rPr>
          <w:t xml:space="preserve"> 范围</w:t>
        </w:r>
        <w:r w:rsidR="00E81C3F">
          <w:rPr>
            <w:noProof/>
            <w:webHidden/>
          </w:rPr>
          <w:tab/>
        </w:r>
        <w:r w:rsidR="00E81C3F">
          <w:rPr>
            <w:noProof/>
            <w:webHidden/>
          </w:rPr>
          <w:fldChar w:fldCharType="begin"/>
        </w:r>
        <w:r w:rsidR="00E81C3F">
          <w:rPr>
            <w:noProof/>
            <w:webHidden/>
          </w:rPr>
          <w:instrText xml:space="preserve"> PAGEREF _Toc416595767 \h </w:instrText>
        </w:r>
        <w:r w:rsidR="00E81C3F">
          <w:rPr>
            <w:noProof/>
            <w:webHidden/>
          </w:rPr>
        </w:r>
        <w:r w:rsidR="00E81C3F">
          <w:rPr>
            <w:noProof/>
            <w:webHidden/>
          </w:rPr>
          <w:fldChar w:fldCharType="separate"/>
        </w:r>
        <w:r w:rsidR="00E81C3F">
          <w:rPr>
            <w:noProof/>
            <w:webHidden/>
          </w:rPr>
          <w:t>1</w:t>
        </w:r>
        <w:r w:rsidR="00E81C3F">
          <w:rPr>
            <w:noProof/>
            <w:webHidden/>
          </w:rPr>
          <w:fldChar w:fldCharType="end"/>
        </w:r>
      </w:hyperlink>
    </w:p>
    <w:p w:rsidR="00E81C3F" w:rsidRDefault="00E51486" w:rsidP="00E81C3F">
      <w:pPr>
        <w:pStyle w:val="10"/>
        <w:rPr>
          <w:rFonts w:asciiTheme="minorHAnsi" w:eastAsiaTheme="minorEastAsia" w:hAnsiTheme="minorHAnsi" w:cstheme="minorBidi"/>
          <w:noProof/>
          <w:szCs w:val="22"/>
        </w:rPr>
      </w:pPr>
      <w:hyperlink w:anchor="_Toc416595768" w:history="1">
        <w:r w:rsidR="00E81C3F" w:rsidRPr="00662ECE">
          <w:rPr>
            <w:rStyle w:val="aff3"/>
            <w:noProof/>
          </w:rPr>
          <w:t>2</w:t>
        </w:r>
        <w:r w:rsidR="00E81C3F" w:rsidRPr="00662ECE">
          <w:rPr>
            <w:rStyle w:val="aff3"/>
            <w:rFonts w:hint="eastAsia"/>
            <w:noProof/>
          </w:rPr>
          <w:t xml:space="preserve"> 规范性引用文件</w:t>
        </w:r>
        <w:r w:rsidR="00E81C3F">
          <w:rPr>
            <w:noProof/>
            <w:webHidden/>
          </w:rPr>
          <w:tab/>
        </w:r>
        <w:r w:rsidR="00E81C3F">
          <w:rPr>
            <w:noProof/>
            <w:webHidden/>
          </w:rPr>
          <w:fldChar w:fldCharType="begin"/>
        </w:r>
        <w:r w:rsidR="00E81C3F">
          <w:rPr>
            <w:noProof/>
            <w:webHidden/>
          </w:rPr>
          <w:instrText xml:space="preserve"> PAGEREF _Toc416595768 \h </w:instrText>
        </w:r>
        <w:r w:rsidR="00E81C3F">
          <w:rPr>
            <w:noProof/>
            <w:webHidden/>
          </w:rPr>
        </w:r>
        <w:r w:rsidR="00E81C3F">
          <w:rPr>
            <w:noProof/>
            <w:webHidden/>
          </w:rPr>
          <w:fldChar w:fldCharType="separate"/>
        </w:r>
        <w:r w:rsidR="00E81C3F">
          <w:rPr>
            <w:noProof/>
            <w:webHidden/>
          </w:rPr>
          <w:t>1</w:t>
        </w:r>
        <w:r w:rsidR="00E81C3F">
          <w:rPr>
            <w:noProof/>
            <w:webHidden/>
          </w:rPr>
          <w:fldChar w:fldCharType="end"/>
        </w:r>
      </w:hyperlink>
    </w:p>
    <w:p w:rsidR="00E81C3F" w:rsidRDefault="00E51486" w:rsidP="00E81C3F">
      <w:pPr>
        <w:pStyle w:val="10"/>
        <w:rPr>
          <w:rFonts w:asciiTheme="minorHAnsi" w:eastAsiaTheme="minorEastAsia" w:hAnsiTheme="minorHAnsi" w:cstheme="minorBidi"/>
          <w:noProof/>
          <w:szCs w:val="22"/>
        </w:rPr>
      </w:pPr>
      <w:hyperlink w:anchor="_Toc416595769" w:history="1">
        <w:r w:rsidR="00E81C3F" w:rsidRPr="00662ECE">
          <w:rPr>
            <w:rStyle w:val="aff3"/>
            <w:noProof/>
          </w:rPr>
          <w:t>3</w:t>
        </w:r>
        <w:r w:rsidR="00E81C3F" w:rsidRPr="00662ECE">
          <w:rPr>
            <w:rStyle w:val="aff3"/>
            <w:rFonts w:hint="eastAsia"/>
            <w:noProof/>
          </w:rPr>
          <w:t xml:space="preserve"> 术语和定义</w:t>
        </w:r>
        <w:r w:rsidR="00E81C3F">
          <w:rPr>
            <w:noProof/>
            <w:webHidden/>
          </w:rPr>
          <w:tab/>
        </w:r>
        <w:r w:rsidR="00E81C3F">
          <w:rPr>
            <w:noProof/>
            <w:webHidden/>
          </w:rPr>
          <w:fldChar w:fldCharType="begin"/>
        </w:r>
        <w:r w:rsidR="00E81C3F">
          <w:rPr>
            <w:noProof/>
            <w:webHidden/>
          </w:rPr>
          <w:instrText xml:space="preserve"> PAGEREF _Toc416595769 \h </w:instrText>
        </w:r>
        <w:r w:rsidR="00E81C3F">
          <w:rPr>
            <w:noProof/>
            <w:webHidden/>
          </w:rPr>
        </w:r>
        <w:r w:rsidR="00E81C3F">
          <w:rPr>
            <w:noProof/>
            <w:webHidden/>
          </w:rPr>
          <w:fldChar w:fldCharType="separate"/>
        </w:r>
        <w:r w:rsidR="00E81C3F">
          <w:rPr>
            <w:noProof/>
            <w:webHidden/>
          </w:rPr>
          <w:t>1</w:t>
        </w:r>
        <w:r w:rsidR="00E81C3F">
          <w:rPr>
            <w:noProof/>
            <w:webHidden/>
          </w:rPr>
          <w:fldChar w:fldCharType="end"/>
        </w:r>
      </w:hyperlink>
    </w:p>
    <w:p w:rsidR="00E81C3F" w:rsidRDefault="00E51486" w:rsidP="00E81C3F">
      <w:pPr>
        <w:pStyle w:val="10"/>
        <w:rPr>
          <w:rFonts w:asciiTheme="minorHAnsi" w:eastAsiaTheme="minorEastAsia" w:hAnsiTheme="minorHAnsi" w:cstheme="minorBidi"/>
          <w:noProof/>
          <w:szCs w:val="22"/>
        </w:rPr>
      </w:pPr>
      <w:hyperlink w:anchor="_Toc416595771" w:history="1">
        <w:r w:rsidR="00E81C3F" w:rsidRPr="00662ECE">
          <w:rPr>
            <w:rStyle w:val="aff3"/>
            <w:noProof/>
          </w:rPr>
          <w:t>4</w:t>
        </w:r>
        <w:r w:rsidR="00E81C3F" w:rsidRPr="00662ECE">
          <w:rPr>
            <w:rStyle w:val="aff3"/>
            <w:rFonts w:hint="eastAsia"/>
            <w:noProof/>
          </w:rPr>
          <w:t xml:space="preserve"> 指标体系设计基本原则和体系框架</w:t>
        </w:r>
        <w:r w:rsidR="00E81C3F">
          <w:rPr>
            <w:noProof/>
            <w:webHidden/>
          </w:rPr>
          <w:tab/>
        </w:r>
        <w:r w:rsidR="00E81C3F">
          <w:rPr>
            <w:noProof/>
            <w:webHidden/>
          </w:rPr>
          <w:fldChar w:fldCharType="begin"/>
        </w:r>
        <w:r w:rsidR="00E81C3F">
          <w:rPr>
            <w:noProof/>
            <w:webHidden/>
          </w:rPr>
          <w:instrText xml:space="preserve"> PAGEREF _Toc416595771 \h </w:instrText>
        </w:r>
        <w:r w:rsidR="00E81C3F">
          <w:rPr>
            <w:noProof/>
            <w:webHidden/>
          </w:rPr>
        </w:r>
        <w:r w:rsidR="00E81C3F">
          <w:rPr>
            <w:noProof/>
            <w:webHidden/>
          </w:rPr>
          <w:fldChar w:fldCharType="separate"/>
        </w:r>
        <w:r w:rsidR="00E81C3F">
          <w:rPr>
            <w:noProof/>
            <w:webHidden/>
          </w:rPr>
          <w:t>1</w:t>
        </w:r>
        <w:r w:rsidR="00E81C3F">
          <w:rPr>
            <w:noProof/>
            <w:webHidden/>
          </w:rPr>
          <w:fldChar w:fldCharType="end"/>
        </w:r>
      </w:hyperlink>
    </w:p>
    <w:p w:rsidR="00E81C3F" w:rsidRDefault="00E51486" w:rsidP="00E81C3F">
      <w:pPr>
        <w:pStyle w:val="3"/>
        <w:ind w:firstLine="210"/>
        <w:rPr>
          <w:rFonts w:asciiTheme="minorHAnsi" w:eastAsiaTheme="minorEastAsia" w:hAnsiTheme="minorHAnsi" w:cstheme="minorBidi"/>
          <w:noProof/>
          <w:szCs w:val="22"/>
        </w:rPr>
      </w:pPr>
      <w:hyperlink w:anchor="_Toc416595772" w:history="1">
        <w:r w:rsidR="00E81C3F" w:rsidRPr="00662ECE">
          <w:rPr>
            <w:rStyle w:val="aff3"/>
            <w:noProof/>
          </w:rPr>
          <w:t>4.1</w:t>
        </w:r>
        <w:r w:rsidR="00E81C3F" w:rsidRPr="00662ECE">
          <w:rPr>
            <w:rStyle w:val="aff3"/>
            <w:rFonts w:hint="eastAsia"/>
            <w:noProof/>
          </w:rPr>
          <w:t xml:space="preserve"> 基本原则</w:t>
        </w:r>
        <w:r w:rsidR="00E81C3F">
          <w:rPr>
            <w:noProof/>
            <w:webHidden/>
          </w:rPr>
          <w:tab/>
        </w:r>
        <w:r w:rsidR="00E81C3F">
          <w:rPr>
            <w:noProof/>
            <w:webHidden/>
          </w:rPr>
          <w:fldChar w:fldCharType="begin"/>
        </w:r>
        <w:r w:rsidR="00E81C3F">
          <w:rPr>
            <w:noProof/>
            <w:webHidden/>
          </w:rPr>
          <w:instrText xml:space="preserve"> PAGEREF _Toc416595772 \h </w:instrText>
        </w:r>
        <w:r w:rsidR="00E81C3F">
          <w:rPr>
            <w:noProof/>
            <w:webHidden/>
          </w:rPr>
        </w:r>
        <w:r w:rsidR="00E81C3F">
          <w:rPr>
            <w:noProof/>
            <w:webHidden/>
          </w:rPr>
          <w:fldChar w:fldCharType="separate"/>
        </w:r>
        <w:r w:rsidR="00E81C3F">
          <w:rPr>
            <w:noProof/>
            <w:webHidden/>
          </w:rPr>
          <w:t>1</w:t>
        </w:r>
        <w:r w:rsidR="00E81C3F">
          <w:rPr>
            <w:noProof/>
            <w:webHidden/>
          </w:rPr>
          <w:fldChar w:fldCharType="end"/>
        </w:r>
      </w:hyperlink>
    </w:p>
    <w:p w:rsidR="00E81C3F" w:rsidRDefault="00E51486" w:rsidP="00E81C3F">
      <w:pPr>
        <w:pStyle w:val="3"/>
        <w:ind w:firstLine="210"/>
        <w:rPr>
          <w:rFonts w:asciiTheme="minorHAnsi" w:eastAsiaTheme="minorEastAsia" w:hAnsiTheme="minorHAnsi" w:cstheme="minorBidi"/>
          <w:noProof/>
          <w:szCs w:val="22"/>
        </w:rPr>
      </w:pPr>
      <w:hyperlink w:anchor="_Toc416595773" w:history="1">
        <w:r w:rsidR="00E81C3F" w:rsidRPr="00662ECE">
          <w:rPr>
            <w:rStyle w:val="aff3"/>
            <w:noProof/>
          </w:rPr>
          <w:t>4.2</w:t>
        </w:r>
        <w:r w:rsidR="00E81C3F" w:rsidRPr="00662ECE">
          <w:rPr>
            <w:rStyle w:val="aff3"/>
            <w:rFonts w:hint="eastAsia"/>
            <w:noProof/>
          </w:rPr>
          <w:t xml:space="preserve"> 体系框架</w:t>
        </w:r>
        <w:r w:rsidR="00E81C3F">
          <w:rPr>
            <w:noProof/>
            <w:webHidden/>
          </w:rPr>
          <w:tab/>
        </w:r>
        <w:r w:rsidR="00E81C3F">
          <w:rPr>
            <w:noProof/>
            <w:webHidden/>
          </w:rPr>
          <w:fldChar w:fldCharType="begin"/>
        </w:r>
        <w:r w:rsidR="00E81C3F">
          <w:rPr>
            <w:noProof/>
            <w:webHidden/>
          </w:rPr>
          <w:instrText xml:space="preserve"> PAGEREF _Toc416595773 \h </w:instrText>
        </w:r>
        <w:r w:rsidR="00E81C3F">
          <w:rPr>
            <w:noProof/>
            <w:webHidden/>
          </w:rPr>
        </w:r>
        <w:r w:rsidR="00E81C3F">
          <w:rPr>
            <w:noProof/>
            <w:webHidden/>
          </w:rPr>
          <w:fldChar w:fldCharType="separate"/>
        </w:r>
        <w:r w:rsidR="00E81C3F">
          <w:rPr>
            <w:noProof/>
            <w:webHidden/>
          </w:rPr>
          <w:t>2</w:t>
        </w:r>
        <w:r w:rsidR="00E81C3F">
          <w:rPr>
            <w:noProof/>
            <w:webHidden/>
          </w:rPr>
          <w:fldChar w:fldCharType="end"/>
        </w:r>
      </w:hyperlink>
    </w:p>
    <w:p w:rsidR="00E81C3F" w:rsidRDefault="00E51486" w:rsidP="00E81C3F">
      <w:pPr>
        <w:pStyle w:val="10"/>
        <w:rPr>
          <w:rFonts w:asciiTheme="minorHAnsi" w:eastAsiaTheme="minorEastAsia" w:hAnsiTheme="minorHAnsi" w:cstheme="minorBidi"/>
          <w:noProof/>
          <w:szCs w:val="22"/>
        </w:rPr>
      </w:pPr>
      <w:hyperlink w:anchor="_Toc416595777" w:history="1">
        <w:r w:rsidR="00E81C3F" w:rsidRPr="00662ECE">
          <w:rPr>
            <w:rStyle w:val="aff3"/>
            <w:rFonts w:hint="eastAsia"/>
            <w:noProof/>
          </w:rPr>
          <w:t>附</w:t>
        </w:r>
        <w:r w:rsidR="00E81C3F" w:rsidRPr="00662ECE">
          <w:rPr>
            <w:rStyle w:val="aff3"/>
            <w:noProof/>
          </w:rPr>
          <w:t xml:space="preserve"> </w:t>
        </w:r>
        <w:r w:rsidR="00E81C3F" w:rsidRPr="00662ECE">
          <w:rPr>
            <w:rStyle w:val="aff3"/>
            <w:rFonts w:hint="eastAsia"/>
            <w:noProof/>
          </w:rPr>
          <w:t>录</w:t>
        </w:r>
        <w:r w:rsidR="00E81C3F" w:rsidRPr="00662ECE">
          <w:rPr>
            <w:rStyle w:val="aff3"/>
            <w:noProof/>
          </w:rPr>
          <w:t xml:space="preserve"> A</w:t>
        </w:r>
        <w:r w:rsidR="00E81C3F">
          <w:rPr>
            <w:noProof/>
            <w:webHidden/>
          </w:rPr>
          <w:tab/>
        </w:r>
        <w:r w:rsidR="00E81C3F">
          <w:rPr>
            <w:noProof/>
            <w:webHidden/>
          </w:rPr>
          <w:fldChar w:fldCharType="begin"/>
        </w:r>
        <w:r w:rsidR="00E81C3F">
          <w:rPr>
            <w:noProof/>
            <w:webHidden/>
          </w:rPr>
          <w:instrText xml:space="preserve"> PAGEREF _Toc416595777 \h </w:instrText>
        </w:r>
        <w:r w:rsidR="00E81C3F">
          <w:rPr>
            <w:noProof/>
            <w:webHidden/>
          </w:rPr>
        </w:r>
        <w:r w:rsidR="00E81C3F">
          <w:rPr>
            <w:noProof/>
            <w:webHidden/>
          </w:rPr>
          <w:fldChar w:fldCharType="separate"/>
        </w:r>
        <w:r w:rsidR="00E81C3F">
          <w:rPr>
            <w:noProof/>
            <w:webHidden/>
          </w:rPr>
          <w:t>4</w:t>
        </w:r>
        <w:r w:rsidR="00E81C3F">
          <w:rPr>
            <w:noProof/>
            <w:webHidden/>
          </w:rPr>
          <w:fldChar w:fldCharType="end"/>
        </w:r>
      </w:hyperlink>
    </w:p>
    <w:p w:rsidR="00E81C3F" w:rsidRDefault="00E81C3F" w:rsidP="00E81C3F">
      <w:pPr>
        <w:pStyle w:val="10"/>
        <w:rPr>
          <w:rFonts w:asciiTheme="minorHAnsi" w:eastAsiaTheme="minorEastAsia" w:hAnsiTheme="minorHAnsi" w:cstheme="minorBidi"/>
          <w:noProof/>
          <w:szCs w:val="22"/>
        </w:rPr>
      </w:pPr>
    </w:p>
    <w:p w:rsidR="00A97B23" w:rsidRDefault="00E81C3F" w:rsidP="00E81C3F">
      <w:pPr>
        <w:pStyle w:val="aff8"/>
      </w:pPr>
      <w:r>
        <w:rPr>
          <w:kern w:val="2"/>
          <w:szCs w:val="21"/>
        </w:rPr>
        <w:fldChar w:fldCharType="end"/>
      </w:r>
    </w:p>
    <w:p w:rsidR="007036A9" w:rsidRDefault="007036A9" w:rsidP="007036A9">
      <w:pPr>
        <w:pStyle w:val="afff1"/>
      </w:pPr>
      <w:bookmarkStart w:id="23" w:name="_Toc385788388"/>
      <w:bookmarkStart w:id="24" w:name="_Toc416595766"/>
      <w:bookmarkEnd w:id="16"/>
      <w:bookmarkEnd w:id="17"/>
      <w:bookmarkEnd w:id="18"/>
      <w:bookmarkEnd w:id="19"/>
      <w:bookmarkEnd w:id="20"/>
      <w:bookmarkEnd w:id="21"/>
      <w:r>
        <w:rPr>
          <w:rFonts w:hint="eastAsia"/>
        </w:rPr>
        <w:lastRenderedPageBreak/>
        <w:t>前</w:t>
      </w:r>
      <w:bookmarkStart w:id="25" w:name="BKQY"/>
      <w:r>
        <w:rPr>
          <w:rFonts w:ascii="Cambria Math" w:hAnsi="Cambria Math" w:cs="Cambria Math"/>
        </w:rPr>
        <w:t> </w:t>
      </w:r>
      <w:r>
        <w:rPr>
          <w:rFonts w:hint="eastAsia"/>
        </w:rPr>
        <w:t>言</w:t>
      </w:r>
      <w:bookmarkEnd w:id="23"/>
      <w:bookmarkEnd w:id="24"/>
      <w:bookmarkEnd w:id="25"/>
    </w:p>
    <w:p w:rsidR="007036A9" w:rsidRDefault="007036A9" w:rsidP="007036A9">
      <w:pPr>
        <w:pStyle w:val="aff8"/>
        <w:rPr>
          <w:rFonts w:hAnsi="宋体"/>
          <w:color w:val="FF0000"/>
        </w:rPr>
      </w:pPr>
      <w:r>
        <w:rPr>
          <w:rFonts w:hAnsi="宋体" w:hint="eastAsia"/>
          <w:color w:val="000000"/>
        </w:rPr>
        <w:t>本标准依据GB/T 1.1-2009给出的规则起草。</w:t>
      </w:r>
    </w:p>
    <w:p w:rsidR="007036A9" w:rsidRDefault="007036A9" w:rsidP="007036A9">
      <w:pPr>
        <w:pStyle w:val="aff8"/>
        <w:rPr>
          <w:rFonts w:hAnsi="宋体"/>
          <w:kern w:val="2"/>
        </w:rPr>
      </w:pPr>
      <w:r>
        <w:rPr>
          <w:rFonts w:hAnsi="宋体" w:hint="eastAsia"/>
        </w:rPr>
        <w:t>本标准由全国物流标准化技术委员会（SAC/TC 269）提出并归口。</w:t>
      </w:r>
    </w:p>
    <w:p w:rsidR="007036A9" w:rsidRDefault="007036A9" w:rsidP="007036A9">
      <w:pPr>
        <w:pStyle w:val="aff8"/>
        <w:rPr>
          <w:rFonts w:hAnsi="宋体"/>
          <w:kern w:val="2"/>
        </w:rPr>
      </w:pPr>
      <w:r>
        <w:rPr>
          <w:rFonts w:hAnsi="宋体" w:hint="eastAsia"/>
        </w:rPr>
        <w:t>本标准起草单位：中国物流与采购联合会物流园区专委会、北京</w:t>
      </w:r>
      <w:r>
        <w:rPr>
          <w:rFonts w:hAnsi="宋体"/>
        </w:rPr>
        <w:t>交通大学</w:t>
      </w:r>
      <w:r>
        <w:rPr>
          <w:rFonts w:hAnsi="宋体" w:cs="宋体" w:hint="eastAsia"/>
          <w:kern w:val="2"/>
        </w:rPr>
        <w:t>。</w:t>
      </w:r>
    </w:p>
    <w:p w:rsidR="007036A9" w:rsidRDefault="007036A9" w:rsidP="007036A9">
      <w:pPr>
        <w:pStyle w:val="aff8"/>
        <w:sectPr w:rsidR="007036A9">
          <w:headerReference w:type="default" r:id="rId10"/>
          <w:footerReference w:type="default" r:id="rId11"/>
          <w:pgSz w:w="11906" w:h="16838"/>
          <w:pgMar w:top="567" w:right="1134" w:bottom="1134" w:left="1418" w:header="1418" w:footer="1134" w:gutter="0"/>
          <w:pgNumType w:fmt="upperRoman" w:start="1"/>
          <w:cols w:space="720"/>
          <w:formProt w:val="0"/>
          <w:docGrid w:type="lines" w:linePitch="312"/>
        </w:sectPr>
      </w:pPr>
      <w:r>
        <w:rPr>
          <w:rFonts w:hAnsi="宋体" w:hint="eastAsia"/>
        </w:rPr>
        <w:t>本标准主要起草人：</w:t>
      </w:r>
      <w:proofErr w:type="gramStart"/>
      <w:r>
        <w:rPr>
          <w:rFonts w:hAnsi="宋体" w:hint="eastAsia"/>
        </w:rPr>
        <w:t>贺登才</w:t>
      </w:r>
      <w:proofErr w:type="gramEnd"/>
      <w:r>
        <w:rPr>
          <w:rFonts w:hAnsi="宋体" w:hint="eastAsia"/>
        </w:rPr>
        <w:t>、姜超峰、张晓东、王沛、黄萍、陈凯、秦四平、郎茂祥、张彬、刘艳、康福泉、刘洁、杨宏燕。</w:t>
      </w:r>
    </w:p>
    <w:p w:rsidR="00647570" w:rsidRDefault="00647570" w:rsidP="00647570">
      <w:pPr>
        <w:pStyle w:val="afffff"/>
      </w:pPr>
      <w:r>
        <w:rPr>
          <w:rFonts w:hint="eastAsia"/>
        </w:rPr>
        <w:lastRenderedPageBreak/>
        <w:t>物流园区绩效指标体系</w:t>
      </w:r>
    </w:p>
    <w:p w:rsidR="00647570" w:rsidRDefault="00647570" w:rsidP="00647570">
      <w:pPr>
        <w:pStyle w:val="a4"/>
        <w:numPr>
          <w:ilvl w:val="0"/>
          <w:numId w:val="0"/>
        </w:numPr>
      </w:pPr>
      <w:bookmarkStart w:id="26" w:name="_Toc385786964"/>
      <w:bookmarkStart w:id="27" w:name="_Toc385787076"/>
      <w:bookmarkStart w:id="28" w:name="_Toc385787411"/>
      <w:bookmarkStart w:id="29" w:name="_Toc385787435"/>
      <w:bookmarkStart w:id="30" w:name="_Toc385787456"/>
      <w:bookmarkStart w:id="31" w:name="_Toc385787752"/>
      <w:bookmarkStart w:id="32" w:name="_Toc385787766"/>
      <w:bookmarkStart w:id="33" w:name="_Toc385788389"/>
      <w:bookmarkStart w:id="34" w:name="_Toc416595767"/>
      <w:r>
        <w:rPr>
          <w:rFonts w:hint="eastAsia"/>
        </w:rPr>
        <w:t>1　范围</w:t>
      </w:r>
      <w:bookmarkEnd w:id="26"/>
      <w:bookmarkEnd w:id="27"/>
      <w:bookmarkEnd w:id="28"/>
      <w:bookmarkEnd w:id="29"/>
      <w:bookmarkEnd w:id="30"/>
      <w:bookmarkEnd w:id="31"/>
      <w:bookmarkEnd w:id="32"/>
      <w:bookmarkEnd w:id="33"/>
      <w:bookmarkEnd w:id="34"/>
    </w:p>
    <w:p w:rsidR="00647570" w:rsidRDefault="00270BEF" w:rsidP="00647570">
      <w:pPr>
        <w:pStyle w:val="aff8"/>
        <w:rPr>
          <w:rFonts w:hAnsi="宋体"/>
          <w:szCs w:val="21"/>
        </w:rPr>
      </w:pPr>
      <w:r>
        <w:rPr>
          <w:rFonts w:hAnsi="宋体" w:hint="eastAsia"/>
          <w:szCs w:val="21"/>
        </w:rPr>
        <w:t>本标准规定</w:t>
      </w:r>
      <w:r w:rsidR="00647570">
        <w:rPr>
          <w:rFonts w:hAnsi="宋体" w:hint="eastAsia"/>
          <w:szCs w:val="21"/>
        </w:rPr>
        <w:t>了物流园区绩效指标体系</w:t>
      </w:r>
      <w:r>
        <w:rPr>
          <w:rFonts w:hAnsi="宋体" w:hint="eastAsia"/>
          <w:szCs w:val="21"/>
        </w:rPr>
        <w:t>、</w:t>
      </w:r>
      <w:r w:rsidR="00647570">
        <w:rPr>
          <w:rFonts w:hAnsi="宋体" w:hint="eastAsia"/>
          <w:szCs w:val="21"/>
        </w:rPr>
        <w:t>物流园区绩效指标的内涵和计算方法。</w:t>
      </w:r>
    </w:p>
    <w:p w:rsidR="00647570" w:rsidRDefault="00647570" w:rsidP="00647570">
      <w:pPr>
        <w:pStyle w:val="aff8"/>
        <w:rPr>
          <w:rFonts w:hAnsi="宋体"/>
        </w:rPr>
      </w:pPr>
      <w:r>
        <w:rPr>
          <w:rFonts w:hAnsi="宋体" w:hint="eastAsia"/>
        </w:rPr>
        <w:t>本标准适用于</w:t>
      </w:r>
      <w:r w:rsidRPr="004F558A">
        <w:rPr>
          <w:rFonts w:hAnsi="宋体" w:hint="eastAsia"/>
        </w:rPr>
        <w:t>全国各地冠名为物流园区（基地、中心、公路港、物流港、</w:t>
      </w:r>
      <w:r>
        <w:rPr>
          <w:rFonts w:hAnsi="宋体" w:hint="eastAsia"/>
        </w:rPr>
        <w:t>铁路物流中心、</w:t>
      </w:r>
      <w:r w:rsidRPr="004F558A">
        <w:rPr>
          <w:rFonts w:hAnsi="宋体" w:hint="eastAsia"/>
        </w:rPr>
        <w:t>无水港）</w:t>
      </w:r>
      <w:r>
        <w:rPr>
          <w:rFonts w:hAnsi="宋体" w:hint="eastAsia"/>
        </w:rPr>
        <w:t>的物流基础设施</w:t>
      </w:r>
      <w:r w:rsidRPr="004F558A">
        <w:rPr>
          <w:rFonts w:hAnsi="宋体" w:hint="eastAsia"/>
        </w:rPr>
        <w:t>，</w:t>
      </w:r>
      <w:r>
        <w:rPr>
          <w:rFonts w:hAnsi="宋体" w:hint="eastAsia"/>
        </w:rPr>
        <w:t>可作为政府和物流园区经营实体评价园区建设成效和运营管理的依据，也可作为国家级和省级示范物流</w:t>
      </w:r>
      <w:proofErr w:type="gramStart"/>
      <w:r>
        <w:rPr>
          <w:rFonts w:hAnsi="宋体" w:hint="eastAsia"/>
        </w:rPr>
        <w:t>园区评选</w:t>
      </w:r>
      <w:proofErr w:type="gramEnd"/>
      <w:r>
        <w:rPr>
          <w:rFonts w:hAnsi="宋体" w:hint="eastAsia"/>
        </w:rPr>
        <w:t>的参考依据。</w:t>
      </w:r>
    </w:p>
    <w:p w:rsidR="00647570" w:rsidRDefault="00647570" w:rsidP="00647570">
      <w:pPr>
        <w:pStyle w:val="a4"/>
        <w:numPr>
          <w:ilvl w:val="0"/>
          <w:numId w:val="0"/>
        </w:numPr>
      </w:pPr>
      <w:bookmarkStart w:id="35" w:name="_Toc385786965"/>
      <w:bookmarkStart w:id="36" w:name="_Toc385787077"/>
      <w:bookmarkStart w:id="37" w:name="_Toc385787412"/>
      <w:bookmarkStart w:id="38" w:name="_Toc385787436"/>
      <w:bookmarkStart w:id="39" w:name="_Toc385787457"/>
      <w:bookmarkStart w:id="40" w:name="_Toc385787753"/>
      <w:bookmarkStart w:id="41" w:name="_Toc385787767"/>
      <w:bookmarkStart w:id="42" w:name="_Toc385788390"/>
      <w:bookmarkStart w:id="43" w:name="_Toc416595768"/>
      <w:r>
        <w:rPr>
          <w:rFonts w:hint="eastAsia"/>
        </w:rPr>
        <w:t>2　规范性引用文件</w:t>
      </w:r>
      <w:bookmarkEnd w:id="35"/>
      <w:bookmarkEnd w:id="36"/>
      <w:bookmarkEnd w:id="37"/>
      <w:bookmarkEnd w:id="38"/>
      <w:bookmarkEnd w:id="39"/>
      <w:bookmarkEnd w:id="40"/>
      <w:bookmarkEnd w:id="41"/>
      <w:bookmarkEnd w:id="42"/>
      <w:bookmarkEnd w:id="43"/>
    </w:p>
    <w:p w:rsidR="00647570" w:rsidRDefault="00647570" w:rsidP="00647570">
      <w:pPr>
        <w:pStyle w:val="aff8"/>
      </w:pPr>
      <w:r>
        <w:rPr>
          <w:rFonts w:hint="eastAsia"/>
        </w:rPr>
        <w:t>下列文件对于本文件的应用是必不可少的。凡是注日期的引用文件，仅所注日期的版本适用于本文件。凡是不注日期的引用文件，其最新版本（包括所有的修改单）适用于本文件。</w:t>
      </w:r>
    </w:p>
    <w:p w:rsidR="00647570" w:rsidRDefault="00647570" w:rsidP="00647570">
      <w:pPr>
        <w:pStyle w:val="aff8"/>
      </w:pPr>
      <w:r>
        <w:rPr>
          <w:rFonts w:hint="eastAsia"/>
        </w:rPr>
        <w:t>GB/T 18354-2006     物流术语</w:t>
      </w:r>
    </w:p>
    <w:p w:rsidR="00647570" w:rsidRDefault="00647570" w:rsidP="00647570">
      <w:pPr>
        <w:pStyle w:val="aff8"/>
      </w:pPr>
      <w:r w:rsidRPr="00F56F99">
        <w:rPr>
          <w:rFonts w:hint="eastAsia"/>
        </w:rPr>
        <w:t>GB</w:t>
      </w:r>
      <w:r>
        <w:rPr>
          <w:rFonts w:hint="eastAsia"/>
        </w:rPr>
        <w:t>/</w:t>
      </w:r>
      <w:r w:rsidRPr="00F56F99">
        <w:rPr>
          <w:rFonts w:hint="eastAsia"/>
        </w:rPr>
        <w:t xml:space="preserve">T 21334-2008 </w:t>
      </w:r>
      <w:r>
        <w:rPr>
          <w:rFonts w:hint="eastAsia"/>
        </w:rPr>
        <w:t xml:space="preserve">    </w:t>
      </w:r>
      <w:r w:rsidRPr="00F56F99">
        <w:rPr>
          <w:rFonts w:hint="eastAsia"/>
        </w:rPr>
        <w:t>物流园区分类及基本要求</w:t>
      </w:r>
    </w:p>
    <w:p w:rsidR="00647570" w:rsidRDefault="00647570" w:rsidP="00647570">
      <w:pPr>
        <w:pStyle w:val="aff8"/>
      </w:pPr>
      <w:r w:rsidRPr="0007618C">
        <w:t>GB/T 30337-201</w:t>
      </w:r>
      <w:r w:rsidRPr="0007618C">
        <w:rPr>
          <w:rFonts w:hint="eastAsia"/>
        </w:rPr>
        <w:t>3     物流园区统计指标体系</w:t>
      </w:r>
    </w:p>
    <w:p w:rsidR="00647570" w:rsidRPr="0007618C" w:rsidRDefault="00647570" w:rsidP="00647570">
      <w:pPr>
        <w:pStyle w:val="aff8"/>
      </w:pPr>
      <w:r>
        <w:rPr>
          <w:rFonts w:hint="eastAsia"/>
        </w:rPr>
        <w:t>GB/T 30334-2013     物流园区服务规范及评估指标</w:t>
      </w:r>
    </w:p>
    <w:p w:rsidR="00647570" w:rsidRDefault="00647570" w:rsidP="00647570">
      <w:pPr>
        <w:pStyle w:val="a4"/>
        <w:numPr>
          <w:ilvl w:val="0"/>
          <w:numId w:val="0"/>
        </w:numPr>
      </w:pPr>
      <w:bookmarkStart w:id="44" w:name="_Toc385786966"/>
      <w:bookmarkStart w:id="45" w:name="_Toc374951649"/>
      <w:bookmarkStart w:id="46" w:name="_Toc374955649"/>
      <w:bookmarkStart w:id="47" w:name="_Toc374958154"/>
      <w:bookmarkStart w:id="48" w:name="_Toc385078421"/>
      <w:bookmarkStart w:id="49" w:name="_Toc385078480"/>
      <w:bookmarkStart w:id="50" w:name="_Toc385787078"/>
      <w:bookmarkStart w:id="51" w:name="_Toc385787413"/>
      <w:bookmarkStart w:id="52" w:name="_Toc385787437"/>
      <w:bookmarkStart w:id="53" w:name="_Toc385787458"/>
      <w:bookmarkStart w:id="54" w:name="_Toc385787754"/>
      <w:bookmarkStart w:id="55" w:name="_Toc385787768"/>
      <w:bookmarkStart w:id="56" w:name="_Toc385788391"/>
      <w:bookmarkStart w:id="57" w:name="_Toc416595769"/>
      <w:bookmarkEnd w:id="44"/>
      <w:r>
        <w:rPr>
          <w:rFonts w:hint="eastAsia"/>
        </w:rPr>
        <w:t>3　术语和定义</w:t>
      </w:r>
      <w:bookmarkEnd w:id="45"/>
      <w:bookmarkEnd w:id="46"/>
      <w:bookmarkEnd w:id="47"/>
      <w:bookmarkEnd w:id="48"/>
      <w:bookmarkEnd w:id="49"/>
      <w:bookmarkEnd w:id="50"/>
      <w:bookmarkEnd w:id="51"/>
      <w:bookmarkEnd w:id="52"/>
      <w:bookmarkEnd w:id="53"/>
      <w:bookmarkEnd w:id="54"/>
      <w:bookmarkEnd w:id="55"/>
      <w:bookmarkEnd w:id="56"/>
      <w:bookmarkEnd w:id="57"/>
    </w:p>
    <w:p w:rsidR="00647570" w:rsidRDefault="00647570" w:rsidP="00647570">
      <w:pPr>
        <w:pStyle w:val="aff8"/>
        <w:rPr>
          <w:rFonts w:hAnsi="宋体"/>
        </w:rPr>
      </w:pPr>
      <w:r>
        <w:rPr>
          <w:rFonts w:hAnsi="宋体"/>
        </w:rPr>
        <w:t>GB/T 18354</w:t>
      </w:r>
      <w:r>
        <w:rPr>
          <w:rFonts w:hAnsi="宋体" w:hint="eastAsia"/>
        </w:rPr>
        <w:t>-2006确立的术语和定义以及以下所规定的术语和定义适用于本标准。</w:t>
      </w:r>
    </w:p>
    <w:p w:rsidR="00647570" w:rsidRDefault="00647570" w:rsidP="00647570">
      <w:pPr>
        <w:pStyle w:val="a5"/>
        <w:numPr>
          <w:ilvl w:val="1"/>
          <w:numId w:val="0"/>
        </w:numPr>
      </w:pPr>
      <w:bookmarkStart w:id="58" w:name="_Toc374951650"/>
      <w:bookmarkStart w:id="59" w:name="_Toc374955650"/>
      <w:bookmarkStart w:id="60" w:name="_Toc374958155"/>
      <w:bookmarkStart w:id="61" w:name="_Toc385078422"/>
      <w:bookmarkStart w:id="62" w:name="_Toc385078481"/>
      <w:bookmarkStart w:id="63" w:name="_Toc385787079"/>
      <w:bookmarkStart w:id="64" w:name="_Toc385787414"/>
      <w:bookmarkStart w:id="65" w:name="_Toc385787438"/>
      <w:bookmarkStart w:id="66" w:name="_Toc385787769"/>
      <w:bookmarkStart w:id="67" w:name="_Toc385788392"/>
      <w:bookmarkStart w:id="68" w:name="_Toc413235673"/>
      <w:bookmarkStart w:id="69" w:name="_Toc413274940"/>
      <w:bookmarkStart w:id="70" w:name="_Toc413279197"/>
      <w:bookmarkStart w:id="71" w:name="_Toc416595770"/>
      <w:r>
        <w:rPr>
          <w:rFonts w:hint="eastAsia"/>
        </w:rPr>
        <w:t>3.1</w:t>
      </w:r>
      <w:bookmarkEnd w:id="58"/>
      <w:bookmarkEnd w:id="59"/>
      <w:bookmarkEnd w:id="60"/>
      <w:bookmarkEnd w:id="61"/>
      <w:bookmarkEnd w:id="62"/>
      <w:bookmarkEnd w:id="63"/>
      <w:bookmarkEnd w:id="64"/>
      <w:bookmarkEnd w:id="65"/>
      <w:bookmarkEnd w:id="66"/>
      <w:bookmarkEnd w:id="67"/>
      <w:bookmarkEnd w:id="68"/>
      <w:bookmarkEnd w:id="69"/>
      <w:bookmarkEnd w:id="70"/>
      <w:r>
        <w:rPr>
          <w:rFonts w:hint="eastAsia"/>
        </w:rPr>
        <w:t xml:space="preserve"> </w:t>
      </w:r>
      <w:bookmarkStart w:id="72" w:name="_Toc374951651"/>
      <w:bookmarkStart w:id="73" w:name="_Toc374955651"/>
      <w:bookmarkStart w:id="74" w:name="_Toc374958156"/>
      <w:bookmarkStart w:id="75" w:name="_Toc385078423"/>
      <w:bookmarkStart w:id="76" w:name="_Toc385078482"/>
      <w:bookmarkStart w:id="77" w:name="_Toc385787080"/>
      <w:bookmarkStart w:id="78" w:name="_Toc385787415"/>
      <w:bookmarkStart w:id="79" w:name="_Toc385787439"/>
      <w:bookmarkStart w:id="80" w:name="_Toc385787770"/>
      <w:bookmarkStart w:id="81" w:name="_Toc385788393"/>
      <w:bookmarkStart w:id="82" w:name="_Toc413235674"/>
      <w:bookmarkStart w:id="83" w:name="_Toc413274941"/>
      <w:bookmarkStart w:id="84" w:name="_Toc413279198"/>
      <w:r>
        <w:rPr>
          <w:rFonts w:ascii="宋体" w:hint="eastAsia"/>
          <w:szCs w:val="20"/>
        </w:rPr>
        <w:t>物流园区</w:t>
      </w:r>
      <w:r>
        <w:rPr>
          <w:rFonts w:ascii="宋体" w:hint="eastAsia"/>
          <w:szCs w:val="20"/>
        </w:rPr>
        <w:t xml:space="preserve"> </w:t>
      </w:r>
      <w:bookmarkEnd w:id="72"/>
      <w:bookmarkEnd w:id="73"/>
      <w:bookmarkEnd w:id="74"/>
      <w:bookmarkEnd w:id="75"/>
      <w:bookmarkEnd w:id="76"/>
      <w:bookmarkEnd w:id="77"/>
      <w:bookmarkEnd w:id="78"/>
      <w:bookmarkEnd w:id="79"/>
      <w:bookmarkEnd w:id="80"/>
      <w:bookmarkEnd w:id="81"/>
      <w:r>
        <w:rPr>
          <w:rFonts w:hint="eastAsia"/>
        </w:rPr>
        <w:t>logistics</w:t>
      </w:r>
      <w:r>
        <w:t xml:space="preserve"> park</w:t>
      </w:r>
      <w:bookmarkEnd w:id="71"/>
      <w:bookmarkEnd w:id="82"/>
      <w:bookmarkEnd w:id="83"/>
      <w:bookmarkEnd w:id="84"/>
    </w:p>
    <w:p w:rsidR="00647570" w:rsidRDefault="00647570" w:rsidP="00647570">
      <w:pPr>
        <w:pStyle w:val="aff8"/>
        <w:rPr>
          <w:rFonts w:hAnsi="宋体"/>
        </w:rPr>
      </w:pPr>
      <w:r>
        <w:rPr>
          <w:rFonts w:hAnsi="宋体" w:hint="eastAsia"/>
        </w:rPr>
        <w:t>为了实现物流设施的集约化和物流运作的共同化，或者出于城市物流设施空间布局合理化的目的而在城市周边等各区域，集中建设的物流设施群与众多物流业者在地域上的物理集结地。</w:t>
      </w:r>
    </w:p>
    <w:p w:rsidR="00647570" w:rsidRDefault="00647570" w:rsidP="00647570">
      <w:pPr>
        <w:pStyle w:val="aff8"/>
        <w:rPr>
          <w:rFonts w:hAnsi="宋体"/>
        </w:rPr>
      </w:pPr>
      <w:r>
        <w:rPr>
          <w:rFonts w:hAnsi="宋体" w:hint="eastAsia"/>
        </w:rPr>
        <w:t>【GB/T 18354-2006，定义3.</w:t>
      </w:r>
      <w:r>
        <w:rPr>
          <w:rFonts w:hAnsi="宋体"/>
        </w:rPr>
        <w:t>15</w:t>
      </w:r>
      <w:r>
        <w:rPr>
          <w:rFonts w:hAnsi="宋体" w:hint="eastAsia"/>
        </w:rPr>
        <w:t>】</w:t>
      </w:r>
    </w:p>
    <w:p w:rsidR="00647570" w:rsidRPr="00615201" w:rsidRDefault="00647570" w:rsidP="00647570">
      <w:pPr>
        <w:pStyle w:val="a5"/>
        <w:numPr>
          <w:ilvl w:val="1"/>
          <w:numId w:val="0"/>
        </w:numPr>
      </w:pPr>
      <w:r w:rsidRPr="00615201">
        <w:rPr>
          <w:rFonts w:hint="eastAsia"/>
        </w:rPr>
        <w:t>3.</w:t>
      </w:r>
      <w:r>
        <w:rPr>
          <w:rFonts w:hint="eastAsia"/>
        </w:rPr>
        <w:t xml:space="preserve">2 </w:t>
      </w:r>
      <w:r w:rsidRPr="00615201">
        <w:rPr>
          <w:rFonts w:hint="eastAsia"/>
        </w:rPr>
        <w:t>物流设施 logistics facilities</w:t>
      </w:r>
    </w:p>
    <w:p w:rsidR="00647570" w:rsidRDefault="00647570" w:rsidP="00647570">
      <w:pPr>
        <w:pStyle w:val="aff8"/>
        <w:rPr>
          <w:rFonts w:hAnsi="宋体"/>
        </w:rPr>
      </w:pPr>
      <w:r w:rsidRPr="00615201">
        <w:rPr>
          <w:rFonts w:hAnsi="宋体" w:hint="eastAsia"/>
        </w:rPr>
        <w:t>具备物流相关功能和提供物流服务的场所。</w:t>
      </w:r>
    </w:p>
    <w:p w:rsidR="00647570" w:rsidRDefault="00647570" w:rsidP="00647570">
      <w:pPr>
        <w:pStyle w:val="aff8"/>
        <w:rPr>
          <w:rFonts w:hAnsi="宋体"/>
        </w:rPr>
      </w:pPr>
      <w:r>
        <w:rPr>
          <w:rFonts w:hAnsi="宋体" w:hint="eastAsia"/>
        </w:rPr>
        <w:t>【GB/T 18354-2006，定义3.</w:t>
      </w:r>
      <w:r>
        <w:rPr>
          <w:rFonts w:hAnsi="宋体"/>
        </w:rPr>
        <w:t>1</w:t>
      </w:r>
      <w:r>
        <w:rPr>
          <w:rFonts w:hAnsi="宋体" w:hint="eastAsia"/>
        </w:rPr>
        <w:t>0】</w:t>
      </w:r>
    </w:p>
    <w:p w:rsidR="00647570" w:rsidRDefault="00647570" w:rsidP="00647570">
      <w:pPr>
        <w:pStyle w:val="a4"/>
        <w:numPr>
          <w:ilvl w:val="0"/>
          <w:numId w:val="0"/>
        </w:numPr>
      </w:pPr>
      <w:bookmarkStart w:id="85" w:name="_Toc416595771"/>
      <w:r>
        <w:rPr>
          <w:rFonts w:hint="eastAsia"/>
        </w:rPr>
        <w:t>4　指标体系设计基本原则和体系框架</w:t>
      </w:r>
      <w:bookmarkEnd w:id="85"/>
    </w:p>
    <w:p w:rsidR="00647570" w:rsidRDefault="00647570" w:rsidP="00647570">
      <w:pPr>
        <w:pStyle w:val="a5"/>
        <w:numPr>
          <w:ilvl w:val="0"/>
          <w:numId w:val="0"/>
        </w:numPr>
      </w:pPr>
      <w:bookmarkStart w:id="86" w:name="_Toc416595772"/>
      <w:r>
        <w:rPr>
          <w:rFonts w:hint="eastAsia"/>
        </w:rPr>
        <w:t>4.1　基本原则</w:t>
      </w:r>
      <w:bookmarkEnd w:id="86"/>
    </w:p>
    <w:p w:rsidR="00647570" w:rsidRPr="003B0091" w:rsidRDefault="00647570" w:rsidP="00647570">
      <w:pPr>
        <w:pStyle w:val="aff8"/>
        <w:spacing w:beforeLines="50" w:before="156" w:afterLines="50" w:after="156"/>
        <w:ind w:firstLineChars="0" w:firstLine="0"/>
        <w:rPr>
          <w:rFonts w:ascii="黑体" w:eastAsia="黑体" w:hAnsi="黑体"/>
        </w:rPr>
      </w:pPr>
      <w:r w:rsidRPr="003B0091">
        <w:rPr>
          <w:rFonts w:ascii="黑体" w:eastAsia="黑体" w:hAnsi="黑体" w:hint="eastAsia"/>
        </w:rPr>
        <w:t>4.</w:t>
      </w:r>
      <w:r w:rsidRPr="003B0091">
        <w:rPr>
          <w:rFonts w:ascii="黑体" w:eastAsia="黑体" w:hAnsi="黑体"/>
        </w:rPr>
        <w:t>1</w:t>
      </w:r>
      <w:r>
        <w:rPr>
          <w:rFonts w:ascii="黑体" w:eastAsia="黑体" w:hAnsi="黑体" w:hint="eastAsia"/>
        </w:rPr>
        <w:t xml:space="preserve">.1　</w:t>
      </w:r>
      <w:r w:rsidRPr="003B0091">
        <w:rPr>
          <w:rFonts w:ascii="黑体" w:eastAsia="黑体" w:hAnsi="黑体" w:hint="eastAsia"/>
        </w:rPr>
        <w:t>合理性</w:t>
      </w:r>
    </w:p>
    <w:p w:rsidR="00647570" w:rsidRDefault="00647570" w:rsidP="00647570">
      <w:pPr>
        <w:pStyle w:val="aff8"/>
        <w:ind w:firstLineChars="0" w:firstLine="0"/>
      </w:pPr>
      <w:r w:rsidRPr="003B0091">
        <w:rPr>
          <w:rFonts w:ascii="黑体" w:eastAsia="黑体" w:hAnsi="黑体" w:hint="eastAsia"/>
        </w:rPr>
        <w:t>4.</w:t>
      </w:r>
      <w:r w:rsidRPr="003B0091">
        <w:rPr>
          <w:rFonts w:ascii="黑体" w:eastAsia="黑体" w:hAnsi="黑体"/>
        </w:rPr>
        <w:t>1.1.1</w:t>
      </w:r>
      <w:r>
        <w:t xml:space="preserve"> 指标设计应采用定性和</w:t>
      </w:r>
      <w:r>
        <w:rPr>
          <w:rFonts w:hint="eastAsia"/>
        </w:rPr>
        <w:t>定量相结合的原则，各指标具有明确的内涵和外延。</w:t>
      </w:r>
    </w:p>
    <w:p w:rsidR="00647570" w:rsidRDefault="00647570" w:rsidP="00647570">
      <w:pPr>
        <w:pStyle w:val="aff8"/>
        <w:ind w:firstLineChars="0" w:firstLine="0"/>
      </w:pPr>
      <w:r w:rsidRPr="003B0091">
        <w:rPr>
          <w:rFonts w:ascii="黑体" w:eastAsia="黑体" w:hAnsi="黑体" w:hint="eastAsia"/>
        </w:rPr>
        <w:t>4.1.1.2</w:t>
      </w:r>
      <w:r>
        <w:rPr>
          <w:rFonts w:hint="eastAsia"/>
        </w:rPr>
        <w:t xml:space="preserve"> 指标选取应具有较强的代表性，能够全面、客观地反映不同类型物流园区的运营情况。</w:t>
      </w:r>
    </w:p>
    <w:p w:rsidR="00647570" w:rsidRDefault="00647570" w:rsidP="00647570">
      <w:pPr>
        <w:pStyle w:val="aff8"/>
        <w:ind w:firstLineChars="0" w:firstLine="0"/>
      </w:pPr>
    </w:p>
    <w:p w:rsidR="00647570" w:rsidRPr="003B0091" w:rsidRDefault="00647570" w:rsidP="00647570">
      <w:pPr>
        <w:pStyle w:val="aff8"/>
        <w:spacing w:beforeLines="50" w:before="156" w:afterLines="50" w:after="156"/>
        <w:ind w:firstLineChars="0" w:firstLine="0"/>
        <w:rPr>
          <w:rFonts w:ascii="黑体" w:eastAsia="黑体" w:hAnsi="黑体"/>
        </w:rPr>
      </w:pPr>
      <w:r w:rsidRPr="003B0091">
        <w:rPr>
          <w:rFonts w:ascii="黑体" w:eastAsia="黑体" w:hAnsi="黑体" w:hint="eastAsia"/>
        </w:rPr>
        <w:lastRenderedPageBreak/>
        <w:t>4.1.2</w:t>
      </w:r>
      <w:r>
        <w:rPr>
          <w:rFonts w:ascii="黑体" w:eastAsia="黑体" w:hAnsi="黑体" w:hint="eastAsia"/>
        </w:rPr>
        <w:t xml:space="preserve">　</w:t>
      </w:r>
      <w:r w:rsidRPr="003B0091">
        <w:rPr>
          <w:rFonts w:ascii="黑体" w:eastAsia="黑体" w:hAnsi="黑体"/>
        </w:rPr>
        <w:t>协调性</w:t>
      </w:r>
    </w:p>
    <w:p w:rsidR="00647570" w:rsidRDefault="00647570" w:rsidP="00647570">
      <w:pPr>
        <w:pStyle w:val="aff8"/>
        <w:ind w:firstLineChars="0" w:firstLine="0"/>
      </w:pPr>
      <w:r w:rsidRPr="003B0091">
        <w:rPr>
          <w:rFonts w:ascii="黑体" w:eastAsia="黑体" w:hAnsi="黑体" w:hint="eastAsia"/>
        </w:rPr>
        <w:t>4.1.2.1</w:t>
      </w:r>
      <w:r>
        <w:rPr>
          <w:rFonts w:hint="eastAsia"/>
        </w:rPr>
        <w:t xml:space="preserve"> 指标体系设计应与国民经济核算体系相协调。</w:t>
      </w:r>
    </w:p>
    <w:p w:rsidR="00647570" w:rsidRDefault="00647570" w:rsidP="00647570">
      <w:pPr>
        <w:pStyle w:val="aff8"/>
        <w:ind w:firstLineChars="0" w:firstLine="0"/>
      </w:pPr>
      <w:r w:rsidRPr="003B0091">
        <w:rPr>
          <w:rFonts w:ascii="黑体" w:eastAsia="黑体" w:hAnsi="黑体" w:hint="eastAsia"/>
        </w:rPr>
        <w:t>4.1.2.2</w:t>
      </w:r>
      <w:r>
        <w:rPr>
          <w:rFonts w:hint="eastAsia"/>
        </w:rPr>
        <w:t xml:space="preserve"> 指标体系设计应与社会物流统计制度相衔接。</w:t>
      </w:r>
    </w:p>
    <w:p w:rsidR="00647570" w:rsidRPr="003B0091" w:rsidRDefault="00647570" w:rsidP="00647570">
      <w:pPr>
        <w:pStyle w:val="aff8"/>
        <w:spacing w:beforeLines="50" w:before="156" w:afterLines="50" w:after="156"/>
        <w:ind w:firstLineChars="0" w:firstLine="0"/>
        <w:rPr>
          <w:rFonts w:ascii="黑体" w:eastAsia="黑体" w:hAnsi="黑体"/>
        </w:rPr>
      </w:pPr>
      <w:r w:rsidRPr="003B0091">
        <w:rPr>
          <w:rFonts w:ascii="黑体" w:eastAsia="黑体" w:hAnsi="黑体" w:hint="eastAsia"/>
        </w:rPr>
        <w:t>4.1</w:t>
      </w:r>
      <w:r>
        <w:rPr>
          <w:rFonts w:ascii="黑体" w:eastAsia="黑体" w:hAnsi="黑体" w:hint="eastAsia"/>
        </w:rPr>
        <w:t xml:space="preserve">.3　</w:t>
      </w:r>
      <w:r w:rsidRPr="003B0091">
        <w:rPr>
          <w:rFonts w:ascii="黑体" w:eastAsia="黑体" w:hAnsi="黑体" w:hint="eastAsia"/>
        </w:rPr>
        <w:t>系统性</w:t>
      </w:r>
    </w:p>
    <w:p w:rsidR="00647570" w:rsidRDefault="00647570" w:rsidP="00647570">
      <w:pPr>
        <w:pStyle w:val="aff8"/>
        <w:ind w:firstLineChars="0" w:firstLine="0"/>
      </w:pPr>
      <w:r w:rsidRPr="003B0091">
        <w:rPr>
          <w:rFonts w:ascii="黑体" w:eastAsia="黑体" w:hAnsi="黑体" w:hint="eastAsia"/>
        </w:rPr>
        <w:t>4.1.3.1</w:t>
      </w:r>
      <w:r>
        <w:t xml:space="preserve"> 指标体系应根据物流园区系统构成</w:t>
      </w:r>
      <w:r>
        <w:rPr>
          <w:rFonts w:hint="eastAsia"/>
        </w:rPr>
        <w:t>来</w:t>
      </w:r>
      <w:r>
        <w:t>设计</w:t>
      </w:r>
      <w:r>
        <w:rPr>
          <w:rFonts w:hint="eastAsia"/>
        </w:rPr>
        <w:t>，</w:t>
      </w:r>
      <w:r>
        <w:t>反映园区经营实体和入驻企业两个方面的内容</w:t>
      </w:r>
      <w:r>
        <w:rPr>
          <w:rFonts w:hint="eastAsia"/>
        </w:rPr>
        <w:t>。</w:t>
      </w:r>
    </w:p>
    <w:p w:rsidR="00647570" w:rsidRDefault="00647570" w:rsidP="00647570">
      <w:pPr>
        <w:pStyle w:val="aff8"/>
        <w:ind w:firstLineChars="0" w:firstLine="0"/>
      </w:pPr>
      <w:r w:rsidRPr="003B0091">
        <w:rPr>
          <w:rFonts w:ascii="黑体" w:eastAsia="黑体" w:hAnsi="黑体" w:hint="eastAsia"/>
        </w:rPr>
        <w:t>4</w:t>
      </w:r>
      <w:r w:rsidRPr="003B0091">
        <w:rPr>
          <w:rFonts w:ascii="黑体" w:eastAsia="黑体" w:hAnsi="黑体"/>
        </w:rPr>
        <w:t>.1.3.2</w:t>
      </w:r>
      <w:r>
        <w:t xml:space="preserve"> 指标体系设计应体现各指标的内在逻辑性和相互关联性</w:t>
      </w:r>
      <w:r>
        <w:rPr>
          <w:rFonts w:hint="eastAsia"/>
        </w:rPr>
        <w:t>。</w:t>
      </w:r>
    </w:p>
    <w:p w:rsidR="00647570" w:rsidRPr="003B0091" w:rsidRDefault="00647570" w:rsidP="00647570">
      <w:pPr>
        <w:pStyle w:val="aff8"/>
        <w:spacing w:beforeLines="50" w:before="156" w:afterLines="50" w:after="156"/>
        <w:ind w:firstLineChars="0" w:firstLine="0"/>
        <w:rPr>
          <w:rFonts w:ascii="黑体" w:eastAsia="黑体" w:hAnsi="黑体"/>
        </w:rPr>
      </w:pPr>
      <w:r w:rsidRPr="003B0091">
        <w:rPr>
          <w:rFonts w:ascii="黑体" w:eastAsia="黑体" w:hAnsi="黑体" w:hint="eastAsia"/>
        </w:rPr>
        <w:t>4.</w:t>
      </w:r>
      <w:r w:rsidRPr="003B0091">
        <w:rPr>
          <w:rFonts w:ascii="黑体" w:eastAsia="黑体" w:hAnsi="黑体"/>
        </w:rPr>
        <w:t>1</w:t>
      </w:r>
      <w:r w:rsidRPr="003B0091">
        <w:rPr>
          <w:rFonts w:ascii="黑体" w:eastAsia="黑体" w:hAnsi="黑体" w:hint="eastAsia"/>
        </w:rPr>
        <w:t>.4</w:t>
      </w:r>
      <w:r>
        <w:rPr>
          <w:rFonts w:ascii="黑体" w:eastAsia="黑体" w:hAnsi="黑体" w:hint="eastAsia"/>
        </w:rPr>
        <w:t xml:space="preserve">　</w:t>
      </w:r>
      <w:r w:rsidRPr="003B0091">
        <w:rPr>
          <w:rFonts w:ascii="黑体" w:eastAsia="黑体" w:hAnsi="黑体" w:hint="eastAsia"/>
        </w:rPr>
        <w:t>可操作性</w:t>
      </w:r>
    </w:p>
    <w:p w:rsidR="00647570" w:rsidRDefault="00647570" w:rsidP="00647570">
      <w:pPr>
        <w:pStyle w:val="aff8"/>
        <w:ind w:firstLineChars="0" w:firstLine="0"/>
      </w:pPr>
      <w:r w:rsidRPr="003B0091">
        <w:rPr>
          <w:rFonts w:ascii="黑体" w:eastAsia="黑体" w:hAnsi="黑体" w:hint="eastAsia"/>
        </w:rPr>
        <w:t>4.1.4.1</w:t>
      </w:r>
      <w:r>
        <w:rPr>
          <w:rFonts w:hint="eastAsia"/>
        </w:rPr>
        <w:t xml:space="preserve"> 各指标数据应以园区经营实体和入驻企业统计资料为基础。</w:t>
      </w:r>
    </w:p>
    <w:p w:rsidR="00647570" w:rsidRDefault="00647570" w:rsidP="00647570">
      <w:pPr>
        <w:pStyle w:val="aff8"/>
        <w:ind w:firstLineChars="0" w:firstLine="0"/>
      </w:pPr>
      <w:r w:rsidRPr="003B0091">
        <w:rPr>
          <w:rFonts w:ascii="黑体" w:eastAsia="黑体" w:hAnsi="黑体" w:hint="eastAsia"/>
        </w:rPr>
        <w:t>4.1.4.2</w:t>
      </w:r>
      <w:r>
        <w:rPr>
          <w:rFonts w:hint="eastAsia"/>
        </w:rPr>
        <w:t xml:space="preserve"> 各指标数据应有依据，</w:t>
      </w:r>
      <w:proofErr w:type="gramStart"/>
      <w:r>
        <w:rPr>
          <w:rFonts w:hint="eastAsia"/>
        </w:rPr>
        <w:t>宜建立</w:t>
      </w:r>
      <w:proofErr w:type="gramEnd"/>
      <w:r>
        <w:rPr>
          <w:rFonts w:hint="eastAsia"/>
        </w:rPr>
        <w:t>在已有的统计数据基础上。</w:t>
      </w:r>
    </w:p>
    <w:p w:rsidR="00647570" w:rsidRDefault="00647570" w:rsidP="00647570">
      <w:pPr>
        <w:pStyle w:val="a5"/>
        <w:numPr>
          <w:ilvl w:val="0"/>
          <w:numId w:val="0"/>
        </w:numPr>
      </w:pPr>
      <w:bookmarkStart w:id="87" w:name="_Toc416595773"/>
      <w:r>
        <w:rPr>
          <w:rFonts w:hint="eastAsia"/>
        </w:rPr>
        <w:t>4.2　体系框架</w:t>
      </w:r>
      <w:bookmarkEnd w:id="87"/>
    </w:p>
    <w:p w:rsidR="00647570" w:rsidRPr="003B0091" w:rsidRDefault="00647570" w:rsidP="00647570">
      <w:pPr>
        <w:pStyle w:val="aff8"/>
        <w:spacing w:beforeLines="50" w:before="156" w:afterLines="50" w:after="156"/>
        <w:ind w:firstLineChars="0" w:firstLine="0"/>
        <w:rPr>
          <w:rFonts w:ascii="黑体" w:eastAsia="黑体" w:hAnsi="黑体"/>
        </w:rPr>
      </w:pPr>
      <w:r w:rsidRPr="003B0091">
        <w:rPr>
          <w:rFonts w:ascii="黑体" w:eastAsia="黑体" w:hAnsi="黑体" w:hint="eastAsia"/>
        </w:rPr>
        <w:t>4.</w:t>
      </w:r>
      <w:r w:rsidRPr="003B0091">
        <w:rPr>
          <w:rFonts w:ascii="黑体" w:eastAsia="黑体" w:hAnsi="黑体"/>
        </w:rPr>
        <w:t>2</w:t>
      </w:r>
      <w:r w:rsidRPr="003B0091">
        <w:rPr>
          <w:rFonts w:ascii="黑体" w:eastAsia="黑体" w:hAnsi="黑体" w:hint="eastAsia"/>
        </w:rPr>
        <w:t>.1</w:t>
      </w:r>
      <w:r>
        <w:rPr>
          <w:rFonts w:ascii="黑体" w:eastAsia="黑体" w:hAnsi="黑体" w:hint="eastAsia"/>
        </w:rPr>
        <w:t xml:space="preserve">　</w:t>
      </w:r>
      <w:r w:rsidRPr="003B0091">
        <w:rPr>
          <w:rFonts w:ascii="黑体" w:eastAsia="黑体" w:hAnsi="黑体"/>
        </w:rPr>
        <w:t>物流园区</w:t>
      </w:r>
      <w:r w:rsidRPr="003B0091">
        <w:rPr>
          <w:rFonts w:ascii="黑体" w:eastAsia="黑体" w:hAnsi="黑体" w:hint="eastAsia"/>
        </w:rPr>
        <w:t>绩效</w:t>
      </w:r>
      <w:r w:rsidRPr="003B0091">
        <w:rPr>
          <w:rFonts w:ascii="黑体" w:eastAsia="黑体" w:hAnsi="黑体"/>
        </w:rPr>
        <w:t>指标体系</w:t>
      </w:r>
    </w:p>
    <w:p w:rsidR="00647570" w:rsidRDefault="00647570" w:rsidP="00647570">
      <w:pPr>
        <w:pStyle w:val="aff8"/>
        <w:spacing w:beforeLines="50" w:before="156" w:afterLines="50" w:after="156"/>
      </w:pPr>
      <w:r>
        <w:t>物流园区</w:t>
      </w:r>
      <w:r>
        <w:rPr>
          <w:rFonts w:hint="eastAsia"/>
        </w:rPr>
        <w:t>绩效指标</w:t>
      </w:r>
      <w:r>
        <w:t>体系由若干个相互联系</w:t>
      </w:r>
      <w:r>
        <w:rPr>
          <w:rFonts w:hint="eastAsia"/>
        </w:rPr>
        <w:t>、</w:t>
      </w:r>
      <w:r>
        <w:t>相互</w:t>
      </w:r>
      <w:r>
        <w:rPr>
          <w:rFonts w:hint="eastAsia"/>
        </w:rPr>
        <w:t>制约，衡量</w:t>
      </w:r>
      <w:r>
        <w:t>园区</w:t>
      </w:r>
      <w:r>
        <w:rPr>
          <w:rFonts w:hint="eastAsia"/>
        </w:rPr>
        <w:t>建设成果和运营管理成效的综合</w:t>
      </w:r>
      <w:r>
        <w:t>指标所构成</w:t>
      </w:r>
      <w:r>
        <w:rPr>
          <w:rFonts w:hint="eastAsia"/>
        </w:rPr>
        <w:t>。</w:t>
      </w:r>
    </w:p>
    <w:p w:rsidR="00647570" w:rsidRPr="003B0091" w:rsidRDefault="00647570" w:rsidP="00647570">
      <w:pPr>
        <w:pStyle w:val="aff8"/>
        <w:spacing w:beforeLines="50" w:before="156" w:afterLines="50" w:after="156"/>
        <w:ind w:firstLineChars="0" w:firstLine="0"/>
        <w:rPr>
          <w:rFonts w:ascii="黑体" w:eastAsia="黑体" w:hAnsi="黑体"/>
        </w:rPr>
      </w:pPr>
      <w:r w:rsidRPr="003B0091">
        <w:rPr>
          <w:rFonts w:ascii="黑体" w:eastAsia="黑体" w:hAnsi="黑体" w:hint="eastAsia"/>
        </w:rPr>
        <w:t>4.</w:t>
      </w:r>
      <w:r w:rsidRPr="003B0091">
        <w:rPr>
          <w:rFonts w:ascii="黑体" w:eastAsia="黑体" w:hAnsi="黑体"/>
        </w:rPr>
        <w:t>2</w:t>
      </w:r>
      <w:r w:rsidRPr="003B0091">
        <w:rPr>
          <w:rFonts w:ascii="黑体" w:eastAsia="黑体" w:hAnsi="黑体" w:hint="eastAsia"/>
        </w:rPr>
        <w:t>.</w:t>
      </w:r>
      <w:r w:rsidRPr="003B0091">
        <w:rPr>
          <w:rFonts w:ascii="黑体" w:eastAsia="黑体" w:hAnsi="黑体"/>
        </w:rPr>
        <w:t>2</w:t>
      </w:r>
      <w:r>
        <w:rPr>
          <w:rFonts w:ascii="黑体" w:eastAsia="黑体" w:hAnsi="黑体" w:hint="eastAsia"/>
        </w:rPr>
        <w:t xml:space="preserve">　</w:t>
      </w:r>
      <w:r w:rsidRPr="003B0091">
        <w:rPr>
          <w:rFonts w:ascii="黑体" w:eastAsia="黑体" w:hAnsi="黑体"/>
        </w:rPr>
        <w:t>物流园区</w:t>
      </w:r>
      <w:r w:rsidRPr="003B0091">
        <w:rPr>
          <w:rFonts w:ascii="黑体" w:eastAsia="黑体" w:hAnsi="黑体" w:hint="eastAsia"/>
        </w:rPr>
        <w:t>绩效</w:t>
      </w:r>
      <w:r w:rsidRPr="003B0091">
        <w:rPr>
          <w:rFonts w:ascii="黑体" w:eastAsia="黑体" w:hAnsi="黑体"/>
        </w:rPr>
        <w:t>指标体系</w:t>
      </w:r>
      <w:r w:rsidRPr="003B0091">
        <w:rPr>
          <w:rFonts w:ascii="黑体" w:eastAsia="黑体" w:hAnsi="黑体" w:hint="eastAsia"/>
        </w:rPr>
        <w:t>的组成</w:t>
      </w:r>
    </w:p>
    <w:p w:rsidR="00647570" w:rsidRPr="00EE23C7" w:rsidRDefault="00647570" w:rsidP="00647570">
      <w:pPr>
        <w:pStyle w:val="aff8"/>
      </w:pPr>
      <w:r>
        <w:rPr>
          <w:rFonts w:hint="eastAsia"/>
        </w:rPr>
        <w:t>物流园区绩效</w:t>
      </w:r>
      <w:r w:rsidRPr="00973504">
        <w:rPr>
          <w:rFonts w:hint="eastAsia"/>
        </w:rPr>
        <w:t>指标体系</w:t>
      </w:r>
      <w:r>
        <w:rPr>
          <w:rFonts w:hint="eastAsia"/>
        </w:rPr>
        <w:t>由基础设施、服务能力、运营效率和社会贡献类指标构成。</w:t>
      </w:r>
    </w:p>
    <w:p w:rsidR="00647570" w:rsidRDefault="00647570" w:rsidP="00647570">
      <w:pPr>
        <w:pStyle w:val="aff8"/>
        <w:rPr>
          <w:rFonts w:hAnsi="宋体"/>
        </w:rPr>
      </w:pPr>
      <w:bookmarkStart w:id="88" w:name="_Toc319499644"/>
      <w:r>
        <w:rPr>
          <w:rFonts w:hAnsi="宋体" w:hint="eastAsia"/>
        </w:rPr>
        <w:t>物流园区绩效</w:t>
      </w:r>
      <w:r w:rsidRPr="00973504">
        <w:rPr>
          <w:rFonts w:hAnsi="宋体" w:hint="eastAsia"/>
        </w:rPr>
        <w:t>指标体系</w:t>
      </w:r>
      <w:r>
        <w:rPr>
          <w:rFonts w:hAnsi="宋体" w:hint="eastAsia"/>
        </w:rPr>
        <w:t>的主要内容见表1。</w:t>
      </w:r>
    </w:p>
    <w:p w:rsidR="00647570" w:rsidRPr="00155675" w:rsidRDefault="00647570" w:rsidP="00647570">
      <w:pPr>
        <w:pStyle w:val="af5"/>
        <w:ind w:left="0"/>
      </w:pPr>
      <w:r>
        <w:rPr>
          <w:rFonts w:hint="eastAsia"/>
        </w:rPr>
        <w:t>物流园区绩效指标</w:t>
      </w:r>
    </w:p>
    <w:tbl>
      <w:tblPr>
        <w:tblpPr w:leftFromText="180" w:rightFromText="180" w:vertAnchor="text" w:tblpY="1"/>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3969"/>
        <w:gridCol w:w="2551"/>
      </w:tblGrid>
      <w:tr w:rsidR="00647570" w:rsidRPr="0059021F" w:rsidTr="00511236">
        <w:trPr>
          <w:trHeight w:hRule="exact" w:val="397"/>
          <w:tblHeader/>
        </w:trPr>
        <w:tc>
          <w:tcPr>
            <w:tcW w:w="1242" w:type="dxa"/>
            <w:shd w:val="clear" w:color="auto" w:fill="BFBFBF"/>
            <w:vAlign w:val="center"/>
          </w:tcPr>
          <w:p w:rsidR="00647570" w:rsidRPr="0059021F" w:rsidRDefault="00647570" w:rsidP="00511236">
            <w:pPr>
              <w:pStyle w:val="12"/>
              <w:ind w:firstLineChars="0" w:firstLine="0"/>
              <w:jc w:val="center"/>
              <w:rPr>
                <w:rFonts w:ascii="宋体" w:hAnsi="宋体"/>
                <w:b/>
                <w:sz w:val="18"/>
                <w:szCs w:val="18"/>
              </w:rPr>
            </w:pPr>
            <w:r w:rsidRPr="0059021F">
              <w:rPr>
                <w:rFonts w:ascii="宋体" w:hAnsi="宋体" w:hint="eastAsia"/>
                <w:b/>
                <w:sz w:val="18"/>
                <w:szCs w:val="18"/>
              </w:rPr>
              <w:t>一级指标</w:t>
            </w:r>
          </w:p>
        </w:tc>
        <w:tc>
          <w:tcPr>
            <w:tcW w:w="1701" w:type="dxa"/>
            <w:shd w:val="clear" w:color="auto" w:fill="BFBFBF"/>
            <w:vAlign w:val="center"/>
          </w:tcPr>
          <w:p w:rsidR="00647570" w:rsidRPr="0059021F" w:rsidRDefault="00647570" w:rsidP="00511236">
            <w:pPr>
              <w:pStyle w:val="12"/>
              <w:ind w:firstLineChars="0" w:firstLine="0"/>
              <w:jc w:val="center"/>
              <w:rPr>
                <w:rFonts w:ascii="宋体" w:hAnsi="宋体"/>
                <w:b/>
                <w:sz w:val="18"/>
                <w:szCs w:val="18"/>
              </w:rPr>
            </w:pPr>
            <w:r w:rsidRPr="0059021F">
              <w:rPr>
                <w:rFonts w:ascii="宋体" w:hAnsi="宋体" w:hint="eastAsia"/>
                <w:b/>
                <w:sz w:val="18"/>
                <w:szCs w:val="18"/>
              </w:rPr>
              <w:t>二级指标</w:t>
            </w:r>
          </w:p>
        </w:tc>
        <w:tc>
          <w:tcPr>
            <w:tcW w:w="3969" w:type="dxa"/>
            <w:shd w:val="clear" w:color="auto" w:fill="BFBFBF"/>
            <w:vAlign w:val="center"/>
          </w:tcPr>
          <w:p w:rsidR="00647570" w:rsidRPr="0059021F" w:rsidRDefault="00647570" w:rsidP="00511236">
            <w:pPr>
              <w:pStyle w:val="12"/>
              <w:ind w:firstLineChars="0" w:firstLine="0"/>
              <w:jc w:val="center"/>
              <w:rPr>
                <w:rFonts w:ascii="宋体" w:hAnsi="宋体"/>
                <w:b/>
                <w:sz w:val="18"/>
                <w:szCs w:val="18"/>
              </w:rPr>
            </w:pPr>
            <w:r w:rsidRPr="0059021F">
              <w:rPr>
                <w:rFonts w:ascii="宋体" w:hAnsi="宋体" w:hint="eastAsia"/>
                <w:b/>
                <w:sz w:val="18"/>
                <w:szCs w:val="18"/>
              </w:rPr>
              <w:t>三级指标</w:t>
            </w:r>
          </w:p>
        </w:tc>
        <w:tc>
          <w:tcPr>
            <w:tcW w:w="2551" w:type="dxa"/>
            <w:shd w:val="clear" w:color="auto" w:fill="BFBFBF"/>
            <w:vAlign w:val="center"/>
          </w:tcPr>
          <w:p w:rsidR="00647570" w:rsidRPr="0059021F" w:rsidRDefault="00647570" w:rsidP="00511236">
            <w:pPr>
              <w:pStyle w:val="12"/>
              <w:ind w:firstLineChars="0" w:firstLine="0"/>
              <w:jc w:val="center"/>
              <w:rPr>
                <w:rFonts w:ascii="宋体" w:hAnsi="宋体"/>
                <w:b/>
                <w:sz w:val="18"/>
                <w:szCs w:val="18"/>
              </w:rPr>
            </w:pPr>
            <w:r w:rsidRPr="0059021F">
              <w:rPr>
                <w:rFonts w:ascii="宋体" w:hAnsi="宋体" w:hint="eastAsia"/>
                <w:b/>
                <w:sz w:val="18"/>
                <w:szCs w:val="18"/>
              </w:rPr>
              <w:t>备注</w:t>
            </w:r>
          </w:p>
        </w:tc>
      </w:tr>
      <w:tr w:rsidR="00647570" w:rsidRPr="0059021F" w:rsidTr="00511236">
        <w:trPr>
          <w:trHeight w:hRule="exact" w:val="397"/>
        </w:trPr>
        <w:tc>
          <w:tcPr>
            <w:tcW w:w="1242" w:type="dxa"/>
            <w:vMerge w:val="restart"/>
            <w:vAlign w:val="center"/>
          </w:tcPr>
          <w:p w:rsidR="00647570" w:rsidRPr="0059021F" w:rsidRDefault="00647570" w:rsidP="00511236">
            <w:pPr>
              <w:pStyle w:val="12"/>
              <w:ind w:firstLineChars="0" w:firstLine="0"/>
              <w:jc w:val="center"/>
              <w:rPr>
                <w:rFonts w:ascii="宋体" w:hAnsi="宋体"/>
                <w:sz w:val="18"/>
                <w:szCs w:val="18"/>
              </w:rPr>
            </w:pPr>
            <w:r w:rsidRPr="0059021F">
              <w:rPr>
                <w:rFonts w:ascii="宋体" w:hAnsi="宋体" w:hint="eastAsia"/>
                <w:sz w:val="18"/>
                <w:szCs w:val="18"/>
              </w:rPr>
              <w:t>基础设施</w:t>
            </w:r>
          </w:p>
          <w:p w:rsidR="00647570" w:rsidRPr="0059021F" w:rsidRDefault="00647570" w:rsidP="00511236">
            <w:pPr>
              <w:pStyle w:val="12"/>
              <w:ind w:firstLineChars="0" w:firstLine="0"/>
              <w:jc w:val="center"/>
              <w:rPr>
                <w:rFonts w:ascii="宋体" w:hAnsi="宋体"/>
                <w:sz w:val="18"/>
                <w:szCs w:val="18"/>
              </w:rPr>
            </w:pPr>
          </w:p>
        </w:tc>
        <w:tc>
          <w:tcPr>
            <w:tcW w:w="1701" w:type="dxa"/>
            <w:vMerge w:val="restart"/>
            <w:vAlign w:val="center"/>
          </w:tcPr>
          <w:p w:rsidR="00647570" w:rsidRPr="0059021F" w:rsidRDefault="00647570" w:rsidP="00511236">
            <w:pPr>
              <w:pStyle w:val="12"/>
              <w:ind w:firstLineChars="0" w:firstLine="0"/>
              <w:jc w:val="center"/>
              <w:rPr>
                <w:rFonts w:ascii="宋体" w:hAnsi="宋体"/>
                <w:sz w:val="18"/>
                <w:szCs w:val="18"/>
              </w:rPr>
            </w:pPr>
            <w:r w:rsidRPr="0059021F">
              <w:rPr>
                <w:rFonts w:ascii="宋体" w:hAnsi="宋体" w:hint="eastAsia"/>
                <w:sz w:val="18"/>
                <w:szCs w:val="18"/>
              </w:rPr>
              <w:t>基础设施</w:t>
            </w:r>
          </w:p>
          <w:p w:rsidR="00647570" w:rsidRPr="0059021F" w:rsidRDefault="00647570" w:rsidP="00511236">
            <w:pPr>
              <w:pStyle w:val="12"/>
              <w:ind w:firstLineChars="0" w:firstLine="0"/>
              <w:jc w:val="center"/>
              <w:rPr>
                <w:rFonts w:ascii="宋体" w:hAnsi="宋体"/>
                <w:sz w:val="18"/>
                <w:szCs w:val="18"/>
              </w:rPr>
            </w:pPr>
            <w:r w:rsidRPr="0059021F">
              <w:rPr>
                <w:rFonts w:ascii="宋体" w:hAnsi="宋体" w:hint="eastAsia"/>
                <w:sz w:val="18"/>
                <w:szCs w:val="18"/>
              </w:rPr>
              <w:t>规模性</w:t>
            </w:r>
          </w:p>
        </w:tc>
        <w:tc>
          <w:tcPr>
            <w:tcW w:w="3969" w:type="dxa"/>
            <w:vAlign w:val="center"/>
          </w:tcPr>
          <w:p w:rsidR="00647570" w:rsidRPr="00AC0B6D" w:rsidRDefault="00647570" w:rsidP="00511236">
            <w:pPr>
              <w:pStyle w:val="12"/>
              <w:ind w:firstLineChars="0" w:firstLine="0"/>
              <w:jc w:val="center"/>
              <w:rPr>
                <w:rFonts w:ascii="宋体" w:hAnsi="宋体"/>
                <w:sz w:val="18"/>
                <w:szCs w:val="18"/>
              </w:rPr>
            </w:pPr>
            <w:r w:rsidRPr="0077630C">
              <w:rPr>
                <w:rFonts w:ascii="宋体" w:hAnsi="宋体" w:hint="eastAsia"/>
                <w:sz w:val="18"/>
                <w:szCs w:val="18"/>
              </w:rPr>
              <w:t>园区实际占地面积</w:t>
            </w:r>
          </w:p>
        </w:tc>
        <w:tc>
          <w:tcPr>
            <w:tcW w:w="2551" w:type="dxa"/>
            <w:vAlign w:val="center"/>
          </w:tcPr>
          <w:p w:rsidR="00647570" w:rsidRPr="0059021F" w:rsidRDefault="00647570" w:rsidP="00511236">
            <w:pPr>
              <w:pStyle w:val="12"/>
              <w:ind w:firstLineChars="0" w:firstLine="0"/>
              <w:jc w:val="center"/>
              <w:rPr>
                <w:rFonts w:ascii="宋体" w:hAnsi="宋体"/>
                <w:sz w:val="18"/>
                <w:szCs w:val="18"/>
              </w:rPr>
            </w:pPr>
          </w:p>
        </w:tc>
      </w:tr>
      <w:tr w:rsidR="00647570" w:rsidRPr="0059021F" w:rsidTr="00511236">
        <w:trPr>
          <w:trHeight w:hRule="exact" w:val="397"/>
        </w:trPr>
        <w:tc>
          <w:tcPr>
            <w:tcW w:w="1242"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1701"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3969" w:type="dxa"/>
            <w:vAlign w:val="center"/>
          </w:tcPr>
          <w:p w:rsidR="00647570" w:rsidRPr="00AC0B6D" w:rsidRDefault="00647570" w:rsidP="00511236">
            <w:pPr>
              <w:pStyle w:val="12"/>
              <w:ind w:firstLineChars="0" w:firstLine="0"/>
              <w:jc w:val="center"/>
              <w:rPr>
                <w:rFonts w:ascii="宋体" w:hAnsi="宋体"/>
                <w:sz w:val="18"/>
                <w:szCs w:val="18"/>
              </w:rPr>
            </w:pPr>
            <w:r w:rsidRPr="00AC0B6D">
              <w:rPr>
                <w:rFonts w:ascii="宋体" w:hAnsi="宋体" w:hint="eastAsia"/>
                <w:sz w:val="18"/>
                <w:szCs w:val="18"/>
              </w:rPr>
              <w:t>物流运营</w:t>
            </w:r>
            <w:r>
              <w:rPr>
                <w:rFonts w:ascii="宋体" w:hAnsi="宋体" w:hint="eastAsia"/>
                <w:sz w:val="18"/>
                <w:szCs w:val="18"/>
              </w:rPr>
              <w:t>占地</w:t>
            </w:r>
            <w:r w:rsidRPr="00AC0B6D">
              <w:rPr>
                <w:rFonts w:ascii="宋体" w:hAnsi="宋体" w:hint="eastAsia"/>
                <w:sz w:val="18"/>
                <w:szCs w:val="18"/>
              </w:rPr>
              <w:t>面积</w:t>
            </w:r>
          </w:p>
        </w:tc>
        <w:tc>
          <w:tcPr>
            <w:tcW w:w="2551" w:type="dxa"/>
            <w:vAlign w:val="center"/>
          </w:tcPr>
          <w:p w:rsidR="00647570" w:rsidRPr="0059021F" w:rsidRDefault="00647570" w:rsidP="00511236">
            <w:pPr>
              <w:pStyle w:val="12"/>
              <w:ind w:firstLineChars="0" w:firstLine="0"/>
              <w:jc w:val="center"/>
              <w:rPr>
                <w:rFonts w:ascii="宋体" w:hAnsi="宋体"/>
                <w:sz w:val="18"/>
                <w:szCs w:val="18"/>
              </w:rPr>
            </w:pPr>
          </w:p>
        </w:tc>
      </w:tr>
      <w:tr w:rsidR="00647570" w:rsidRPr="0059021F" w:rsidTr="00511236">
        <w:trPr>
          <w:trHeight w:hRule="exact" w:val="397"/>
        </w:trPr>
        <w:tc>
          <w:tcPr>
            <w:tcW w:w="1242"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1701"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3969" w:type="dxa"/>
            <w:vAlign w:val="center"/>
          </w:tcPr>
          <w:p w:rsidR="00647570" w:rsidRPr="00AC0B6D" w:rsidRDefault="00647570" w:rsidP="00511236">
            <w:pPr>
              <w:pStyle w:val="12"/>
              <w:ind w:firstLineChars="0" w:firstLine="0"/>
              <w:jc w:val="center"/>
              <w:rPr>
                <w:rFonts w:ascii="宋体" w:hAnsi="宋体"/>
                <w:sz w:val="18"/>
                <w:szCs w:val="18"/>
              </w:rPr>
            </w:pPr>
            <w:r w:rsidRPr="00AC0B6D">
              <w:rPr>
                <w:rFonts w:ascii="宋体" w:hAnsi="宋体" w:hint="eastAsia"/>
                <w:sz w:val="18"/>
                <w:szCs w:val="18"/>
              </w:rPr>
              <w:t>物流运营面积占比</w:t>
            </w:r>
          </w:p>
        </w:tc>
        <w:tc>
          <w:tcPr>
            <w:tcW w:w="2551" w:type="dxa"/>
            <w:vAlign w:val="center"/>
          </w:tcPr>
          <w:p w:rsidR="00647570" w:rsidRPr="0059021F" w:rsidRDefault="00647570" w:rsidP="00511236">
            <w:pPr>
              <w:pStyle w:val="12"/>
              <w:ind w:firstLineChars="0" w:firstLine="0"/>
              <w:jc w:val="center"/>
              <w:rPr>
                <w:rFonts w:ascii="宋体" w:hAnsi="宋体"/>
                <w:sz w:val="18"/>
                <w:szCs w:val="18"/>
              </w:rPr>
            </w:pPr>
          </w:p>
        </w:tc>
      </w:tr>
      <w:tr w:rsidR="00647570" w:rsidRPr="0059021F" w:rsidTr="00511236">
        <w:trPr>
          <w:trHeight w:hRule="exact" w:val="397"/>
        </w:trPr>
        <w:tc>
          <w:tcPr>
            <w:tcW w:w="1242"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1701"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3969" w:type="dxa"/>
            <w:vAlign w:val="center"/>
          </w:tcPr>
          <w:p w:rsidR="00647570" w:rsidRPr="00AC0B6D" w:rsidRDefault="00647570" w:rsidP="00511236">
            <w:pPr>
              <w:pStyle w:val="12"/>
              <w:ind w:firstLineChars="0" w:firstLine="0"/>
              <w:jc w:val="center"/>
              <w:rPr>
                <w:rFonts w:ascii="宋体" w:hAnsi="宋体"/>
                <w:sz w:val="18"/>
                <w:szCs w:val="18"/>
              </w:rPr>
            </w:pPr>
            <w:r w:rsidRPr="0077630C">
              <w:rPr>
                <w:rFonts w:ascii="宋体" w:hAnsi="宋体" w:hint="eastAsia"/>
                <w:sz w:val="18"/>
                <w:szCs w:val="18"/>
              </w:rPr>
              <w:t>建筑面积</w:t>
            </w:r>
          </w:p>
        </w:tc>
        <w:tc>
          <w:tcPr>
            <w:tcW w:w="2551" w:type="dxa"/>
            <w:vAlign w:val="center"/>
          </w:tcPr>
          <w:p w:rsidR="00647570" w:rsidRPr="0059021F" w:rsidRDefault="00647570" w:rsidP="00511236">
            <w:pPr>
              <w:pStyle w:val="12"/>
              <w:ind w:firstLineChars="0" w:firstLine="0"/>
              <w:rPr>
                <w:rFonts w:ascii="宋体" w:hAnsi="宋体"/>
                <w:sz w:val="18"/>
                <w:szCs w:val="18"/>
              </w:rPr>
            </w:pPr>
          </w:p>
        </w:tc>
      </w:tr>
      <w:tr w:rsidR="00647570" w:rsidRPr="0059021F" w:rsidTr="00511236">
        <w:trPr>
          <w:trHeight w:hRule="exact" w:val="397"/>
        </w:trPr>
        <w:tc>
          <w:tcPr>
            <w:tcW w:w="1242"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1701"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3969" w:type="dxa"/>
            <w:vAlign w:val="center"/>
          </w:tcPr>
          <w:p w:rsidR="00647570" w:rsidRPr="00AC0B6D" w:rsidRDefault="00647570" w:rsidP="00511236">
            <w:pPr>
              <w:pStyle w:val="12"/>
              <w:ind w:firstLineChars="0" w:firstLine="0"/>
              <w:jc w:val="center"/>
              <w:rPr>
                <w:rFonts w:ascii="宋体" w:hAnsi="宋体"/>
                <w:sz w:val="18"/>
                <w:szCs w:val="18"/>
              </w:rPr>
            </w:pPr>
            <w:r w:rsidRPr="0077630C">
              <w:rPr>
                <w:rFonts w:ascii="宋体" w:hAnsi="宋体" w:hint="eastAsia"/>
                <w:sz w:val="18"/>
                <w:szCs w:val="18"/>
              </w:rPr>
              <w:t>建筑占地面积</w:t>
            </w:r>
          </w:p>
        </w:tc>
        <w:tc>
          <w:tcPr>
            <w:tcW w:w="2551" w:type="dxa"/>
            <w:vAlign w:val="center"/>
          </w:tcPr>
          <w:p w:rsidR="00647570" w:rsidRPr="0059021F" w:rsidRDefault="00647570" w:rsidP="00511236">
            <w:pPr>
              <w:pStyle w:val="12"/>
              <w:ind w:firstLineChars="0" w:firstLine="0"/>
              <w:jc w:val="center"/>
              <w:rPr>
                <w:rFonts w:ascii="宋体" w:hAnsi="宋体"/>
                <w:sz w:val="18"/>
                <w:szCs w:val="18"/>
              </w:rPr>
            </w:pPr>
          </w:p>
        </w:tc>
      </w:tr>
      <w:tr w:rsidR="00647570" w:rsidRPr="0059021F" w:rsidTr="00511236">
        <w:trPr>
          <w:trHeight w:hRule="exact" w:val="397"/>
        </w:trPr>
        <w:tc>
          <w:tcPr>
            <w:tcW w:w="1242"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1701"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3969" w:type="dxa"/>
            <w:vAlign w:val="center"/>
          </w:tcPr>
          <w:p w:rsidR="00647570" w:rsidRPr="0059021F" w:rsidRDefault="00647570" w:rsidP="00511236">
            <w:pPr>
              <w:pStyle w:val="12"/>
              <w:ind w:firstLineChars="0" w:firstLine="0"/>
              <w:jc w:val="center"/>
              <w:rPr>
                <w:rFonts w:ascii="宋体" w:hAnsi="宋体"/>
                <w:sz w:val="18"/>
                <w:szCs w:val="18"/>
              </w:rPr>
            </w:pPr>
            <w:r w:rsidRPr="0059021F">
              <w:rPr>
                <w:rFonts w:ascii="宋体" w:hAnsi="宋体" w:hint="eastAsia"/>
                <w:sz w:val="18"/>
                <w:szCs w:val="18"/>
              </w:rPr>
              <w:t>实际投资总额</w:t>
            </w:r>
          </w:p>
        </w:tc>
        <w:tc>
          <w:tcPr>
            <w:tcW w:w="2551" w:type="dxa"/>
            <w:vAlign w:val="center"/>
          </w:tcPr>
          <w:p w:rsidR="00647570" w:rsidRPr="0059021F" w:rsidRDefault="00647570" w:rsidP="00511236">
            <w:pPr>
              <w:pStyle w:val="12"/>
              <w:ind w:firstLineChars="0" w:firstLine="0"/>
              <w:jc w:val="center"/>
              <w:rPr>
                <w:rFonts w:ascii="宋体" w:hAnsi="宋体"/>
                <w:sz w:val="18"/>
                <w:szCs w:val="18"/>
              </w:rPr>
            </w:pPr>
          </w:p>
        </w:tc>
      </w:tr>
      <w:tr w:rsidR="00647570" w:rsidRPr="0059021F" w:rsidTr="00511236">
        <w:trPr>
          <w:trHeight w:hRule="exact" w:val="397"/>
        </w:trPr>
        <w:tc>
          <w:tcPr>
            <w:tcW w:w="1242"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1701" w:type="dxa"/>
            <w:vMerge w:val="restart"/>
            <w:vAlign w:val="center"/>
          </w:tcPr>
          <w:p w:rsidR="00647570" w:rsidRPr="0059021F" w:rsidRDefault="00647570" w:rsidP="00511236">
            <w:pPr>
              <w:pStyle w:val="12"/>
              <w:ind w:firstLineChars="0" w:firstLine="0"/>
              <w:jc w:val="center"/>
              <w:rPr>
                <w:rFonts w:ascii="宋体" w:hAnsi="宋体"/>
                <w:sz w:val="18"/>
                <w:szCs w:val="18"/>
              </w:rPr>
            </w:pPr>
            <w:r w:rsidRPr="0059021F">
              <w:rPr>
                <w:rFonts w:ascii="宋体" w:hAnsi="宋体" w:hint="eastAsia"/>
                <w:sz w:val="18"/>
                <w:szCs w:val="18"/>
              </w:rPr>
              <w:t>交通设施</w:t>
            </w:r>
          </w:p>
          <w:p w:rsidR="00647570" w:rsidRPr="0059021F" w:rsidRDefault="00647570" w:rsidP="00511236">
            <w:pPr>
              <w:pStyle w:val="12"/>
              <w:ind w:firstLineChars="0" w:firstLine="0"/>
              <w:jc w:val="center"/>
              <w:rPr>
                <w:rFonts w:ascii="宋体" w:hAnsi="宋体"/>
                <w:sz w:val="18"/>
                <w:szCs w:val="18"/>
              </w:rPr>
            </w:pPr>
            <w:r w:rsidRPr="0059021F">
              <w:rPr>
                <w:rFonts w:ascii="宋体" w:hAnsi="宋体" w:hint="eastAsia"/>
                <w:sz w:val="18"/>
                <w:szCs w:val="18"/>
              </w:rPr>
              <w:t>便利性</w:t>
            </w:r>
          </w:p>
        </w:tc>
        <w:tc>
          <w:tcPr>
            <w:tcW w:w="3969" w:type="dxa"/>
            <w:vAlign w:val="center"/>
          </w:tcPr>
          <w:p w:rsidR="00647570" w:rsidRPr="0059021F" w:rsidRDefault="00647570" w:rsidP="00511236">
            <w:pPr>
              <w:pStyle w:val="12"/>
              <w:ind w:firstLineChars="0" w:firstLine="0"/>
              <w:jc w:val="center"/>
              <w:rPr>
                <w:rFonts w:ascii="宋体" w:hAnsi="宋体"/>
                <w:sz w:val="18"/>
                <w:szCs w:val="18"/>
              </w:rPr>
            </w:pPr>
            <w:r w:rsidRPr="0059021F">
              <w:rPr>
                <w:rFonts w:ascii="宋体" w:hAnsi="宋体" w:hint="eastAsia"/>
                <w:sz w:val="18"/>
                <w:szCs w:val="18"/>
              </w:rPr>
              <w:t>公路设施便利性</w:t>
            </w:r>
          </w:p>
        </w:tc>
        <w:tc>
          <w:tcPr>
            <w:tcW w:w="2551" w:type="dxa"/>
            <w:vAlign w:val="center"/>
          </w:tcPr>
          <w:p w:rsidR="00647570" w:rsidRPr="0059021F" w:rsidRDefault="00647570" w:rsidP="00511236">
            <w:pPr>
              <w:pStyle w:val="12"/>
              <w:ind w:firstLineChars="0" w:firstLine="0"/>
              <w:jc w:val="center"/>
              <w:rPr>
                <w:rFonts w:ascii="宋体" w:hAnsi="宋体"/>
                <w:sz w:val="18"/>
                <w:szCs w:val="18"/>
              </w:rPr>
            </w:pPr>
          </w:p>
        </w:tc>
      </w:tr>
      <w:tr w:rsidR="00647570" w:rsidRPr="0059021F" w:rsidTr="00511236">
        <w:trPr>
          <w:trHeight w:hRule="exact" w:val="397"/>
        </w:trPr>
        <w:tc>
          <w:tcPr>
            <w:tcW w:w="1242"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1701"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3969" w:type="dxa"/>
            <w:vAlign w:val="center"/>
          </w:tcPr>
          <w:p w:rsidR="00647570" w:rsidRPr="0059021F" w:rsidRDefault="00647570" w:rsidP="00511236">
            <w:pPr>
              <w:pStyle w:val="12"/>
              <w:ind w:firstLineChars="0" w:firstLine="0"/>
              <w:jc w:val="center"/>
              <w:rPr>
                <w:rFonts w:ascii="宋体" w:hAnsi="宋体"/>
                <w:sz w:val="18"/>
                <w:szCs w:val="18"/>
              </w:rPr>
            </w:pPr>
            <w:r w:rsidRPr="0059021F">
              <w:rPr>
                <w:rFonts w:ascii="宋体" w:hAnsi="宋体" w:hint="eastAsia"/>
                <w:sz w:val="18"/>
                <w:szCs w:val="18"/>
              </w:rPr>
              <w:t>铁路设施便利性</w:t>
            </w:r>
          </w:p>
        </w:tc>
        <w:tc>
          <w:tcPr>
            <w:tcW w:w="2551" w:type="dxa"/>
            <w:vAlign w:val="center"/>
          </w:tcPr>
          <w:p w:rsidR="00647570" w:rsidRPr="0059021F" w:rsidRDefault="00647570" w:rsidP="00511236">
            <w:pPr>
              <w:pStyle w:val="12"/>
              <w:ind w:firstLineChars="0" w:firstLine="0"/>
              <w:jc w:val="center"/>
              <w:rPr>
                <w:rFonts w:ascii="宋体" w:hAnsi="宋体"/>
                <w:sz w:val="18"/>
                <w:szCs w:val="18"/>
              </w:rPr>
            </w:pPr>
            <w:r w:rsidRPr="0059021F">
              <w:rPr>
                <w:rFonts w:ascii="宋体" w:hAnsi="宋体" w:hint="eastAsia"/>
                <w:sz w:val="18"/>
                <w:szCs w:val="18"/>
              </w:rPr>
              <w:t>包括场站</w:t>
            </w:r>
            <w:r>
              <w:rPr>
                <w:rFonts w:ascii="宋体" w:hAnsi="宋体" w:hint="eastAsia"/>
                <w:sz w:val="18"/>
                <w:szCs w:val="18"/>
              </w:rPr>
              <w:t>、</w:t>
            </w:r>
            <w:r w:rsidRPr="0059021F">
              <w:rPr>
                <w:rFonts w:ascii="宋体" w:hAnsi="宋体" w:hint="eastAsia"/>
                <w:sz w:val="18"/>
                <w:szCs w:val="18"/>
              </w:rPr>
              <w:t>装卸线</w:t>
            </w:r>
            <w:r>
              <w:rPr>
                <w:rFonts w:ascii="宋体" w:hAnsi="宋体" w:hint="eastAsia"/>
                <w:sz w:val="18"/>
                <w:szCs w:val="18"/>
              </w:rPr>
              <w:t>与专用线</w:t>
            </w:r>
          </w:p>
        </w:tc>
      </w:tr>
      <w:tr w:rsidR="00647570" w:rsidRPr="0059021F" w:rsidTr="00511236">
        <w:trPr>
          <w:trHeight w:hRule="exact" w:val="397"/>
        </w:trPr>
        <w:tc>
          <w:tcPr>
            <w:tcW w:w="1242"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1701" w:type="dxa"/>
            <w:vMerge/>
            <w:vAlign w:val="center"/>
          </w:tcPr>
          <w:p w:rsidR="00647570" w:rsidRPr="0059021F" w:rsidRDefault="00647570" w:rsidP="00511236">
            <w:pPr>
              <w:pStyle w:val="12"/>
              <w:ind w:firstLineChars="0" w:firstLine="0"/>
              <w:jc w:val="center"/>
              <w:rPr>
                <w:rFonts w:ascii="宋体" w:hAnsi="宋体"/>
                <w:sz w:val="18"/>
                <w:szCs w:val="18"/>
              </w:rPr>
            </w:pPr>
          </w:p>
        </w:tc>
        <w:tc>
          <w:tcPr>
            <w:tcW w:w="3969" w:type="dxa"/>
            <w:vAlign w:val="center"/>
          </w:tcPr>
          <w:p w:rsidR="00647570" w:rsidRPr="0059021F" w:rsidRDefault="00647570" w:rsidP="00511236">
            <w:pPr>
              <w:pStyle w:val="12"/>
              <w:ind w:firstLineChars="0" w:firstLine="0"/>
              <w:jc w:val="center"/>
              <w:rPr>
                <w:rFonts w:ascii="宋体" w:hAnsi="宋体"/>
                <w:sz w:val="18"/>
                <w:szCs w:val="18"/>
              </w:rPr>
            </w:pPr>
            <w:r w:rsidRPr="0059021F">
              <w:rPr>
                <w:rFonts w:ascii="宋体" w:hAnsi="宋体" w:hint="eastAsia"/>
                <w:sz w:val="18"/>
                <w:szCs w:val="18"/>
              </w:rPr>
              <w:t>航空设施便利性</w:t>
            </w:r>
          </w:p>
        </w:tc>
        <w:tc>
          <w:tcPr>
            <w:tcW w:w="2551" w:type="dxa"/>
            <w:vAlign w:val="center"/>
          </w:tcPr>
          <w:p w:rsidR="00647570" w:rsidRPr="0059021F" w:rsidRDefault="00647570" w:rsidP="00511236">
            <w:pPr>
              <w:pStyle w:val="12"/>
              <w:ind w:firstLineChars="0" w:firstLine="0"/>
              <w:jc w:val="center"/>
              <w:rPr>
                <w:rFonts w:ascii="宋体" w:hAnsi="宋体"/>
                <w:sz w:val="18"/>
                <w:szCs w:val="18"/>
              </w:rPr>
            </w:pPr>
          </w:p>
        </w:tc>
      </w:tr>
      <w:tr w:rsidR="00647570" w:rsidRPr="0059021F" w:rsidTr="00511236">
        <w:trPr>
          <w:trHeight w:hRule="exact" w:val="397"/>
        </w:trPr>
        <w:tc>
          <w:tcPr>
            <w:tcW w:w="1242" w:type="dxa"/>
            <w:vMerge/>
            <w:tcBorders>
              <w:bottom w:val="single" w:sz="4" w:space="0" w:color="auto"/>
            </w:tcBorders>
            <w:vAlign w:val="center"/>
          </w:tcPr>
          <w:p w:rsidR="00647570" w:rsidRPr="0059021F" w:rsidRDefault="00647570" w:rsidP="00511236">
            <w:pPr>
              <w:pStyle w:val="12"/>
              <w:ind w:firstLineChars="0" w:firstLine="0"/>
              <w:jc w:val="center"/>
              <w:rPr>
                <w:rFonts w:ascii="宋体" w:hAnsi="宋体"/>
                <w:sz w:val="18"/>
                <w:szCs w:val="18"/>
              </w:rPr>
            </w:pPr>
          </w:p>
        </w:tc>
        <w:tc>
          <w:tcPr>
            <w:tcW w:w="1701" w:type="dxa"/>
            <w:vMerge/>
            <w:tcBorders>
              <w:bottom w:val="single" w:sz="4" w:space="0" w:color="auto"/>
            </w:tcBorders>
            <w:vAlign w:val="center"/>
          </w:tcPr>
          <w:p w:rsidR="00647570" w:rsidRPr="0059021F" w:rsidRDefault="00647570" w:rsidP="00511236">
            <w:pPr>
              <w:pStyle w:val="12"/>
              <w:ind w:firstLineChars="0" w:firstLine="0"/>
              <w:jc w:val="center"/>
              <w:rPr>
                <w:rFonts w:ascii="宋体" w:hAnsi="宋体"/>
                <w:sz w:val="18"/>
                <w:szCs w:val="18"/>
              </w:rPr>
            </w:pPr>
          </w:p>
        </w:tc>
        <w:tc>
          <w:tcPr>
            <w:tcW w:w="3969" w:type="dxa"/>
            <w:tcBorders>
              <w:bottom w:val="single" w:sz="4" w:space="0" w:color="auto"/>
            </w:tcBorders>
            <w:vAlign w:val="center"/>
          </w:tcPr>
          <w:p w:rsidR="00647570" w:rsidRPr="0059021F" w:rsidRDefault="00647570" w:rsidP="00511236">
            <w:pPr>
              <w:pStyle w:val="12"/>
              <w:ind w:firstLineChars="0" w:firstLine="0"/>
              <w:jc w:val="center"/>
              <w:rPr>
                <w:rFonts w:ascii="宋体" w:hAnsi="宋体"/>
                <w:sz w:val="18"/>
                <w:szCs w:val="18"/>
              </w:rPr>
            </w:pPr>
            <w:r w:rsidRPr="0059021F">
              <w:rPr>
                <w:rFonts w:ascii="宋体" w:hAnsi="宋体" w:hint="eastAsia"/>
                <w:sz w:val="18"/>
                <w:szCs w:val="18"/>
              </w:rPr>
              <w:t>港口设施便利性</w:t>
            </w:r>
          </w:p>
        </w:tc>
        <w:tc>
          <w:tcPr>
            <w:tcW w:w="2551" w:type="dxa"/>
            <w:tcBorders>
              <w:bottom w:val="single" w:sz="4" w:space="0" w:color="auto"/>
            </w:tcBorders>
            <w:vAlign w:val="center"/>
          </w:tcPr>
          <w:p w:rsidR="00647570" w:rsidRPr="0059021F" w:rsidRDefault="00647570" w:rsidP="00511236">
            <w:pPr>
              <w:pStyle w:val="12"/>
              <w:ind w:firstLineChars="0" w:firstLine="0"/>
              <w:jc w:val="center"/>
              <w:rPr>
                <w:rFonts w:ascii="宋体" w:hAnsi="宋体"/>
                <w:sz w:val="18"/>
                <w:szCs w:val="18"/>
              </w:rPr>
            </w:pPr>
            <w:r w:rsidRPr="0059021F">
              <w:rPr>
                <w:rFonts w:ascii="宋体" w:hAnsi="宋体" w:hint="eastAsia"/>
                <w:sz w:val="18"/>
                <w:szCs w:val="18"/>
              </w:rPr>
              <w:t>包括港口和</w:t>
            </w:r>
            <w:r>
              <w:rPr>
                <w:rFonts w:ascii="宋体" w:hAnsi="宋体" w:hint="eastAsia"/>
                <w:sz w:val="18"/>
                <w:szCs w:val="18"/>
              </w:rPr>
              <w:t>泊位</w:t>
            </w:r>
          </w:p>
        </w:tc>
      </w:tr>
      <w:tr w:rsidR="00647570" w:rsidRPr="0059021F" w:rsidTr="00511236">
        <w:trPr>
          <w:trHeight w:hRule="exact" w:val="397"/>
        </w:trPr>
        <w:tc>
          <w:tcPr>
            <w:tcW w:w="1242" w:type="dxa"/>
            <w:vMerge w:val="restart"/>
            <w:vAlign w:val="center"/>
          </w:tcPr>
          <w:p w:rsidR="00647570" w:rsidRPr="0059021F" w:rsidRDefault="00647570" w:rsidP="00511236">
            <w:pPr>
              <w:pStyle w:val="12"/>
              <w:ind w:firstLineChars="0" w:firstLine="0"/>
              <w:jc w:val="center"/>
              <w:rPr>
                <w:rFonts w:ascii="宋体" w:hAnsi="宋体"/>
                <w:sz w:val="18"/>
                <w:szCs w:val="18"/>
              </w:rPr>
            </w:pPr>
            <w:r w:rsidRPr="0059021F">
              <w:rPr>
                <w:rFonts w:ascii="宋体" w:hAnsi="宋体" w:hint="eastAsia"/>
                <w:sz w:val="18"/>
                <w:szCs w:val="18"/>
              </w:rPr>
              <w:t>服务能力</w:t>
            </w:r>
          </w:p>
        </w:tc>
        <w:tc>
          <w:tcPr>
            <w:tcW w:w="1701" w:type="dxa"/>
            <w:vMerge w:val="restart"/>
            <w:vAlign w:val="center"/>
          </w:tcPr>
          <w:p w:rsidR="00647570" w:rsidRPr="00A97B23" w:rsidRDefault="00647570" w:rsidP="00511236">
            <w:pPr>
              <w:pStyle w:val="12"/>
              <w:ind w:firstLineChars="0" w:firstLine="0"/>
              <w:jc w:val="center"/>
              <w:rPr>
                <w:rFonts w:ascii="宋体" w:hAnsi="宋体"/>
                <w:color w:val="000000"/>
                <w:sz w:val="18"/>
                <w:szCs w:val="18"/>
              </w:rPr>
            </w:pPr>
            <w:r w:rsidRPr="00A97B23">
              <w:rPr>
                <w:rFonts w:ascii="宋体" w:hAnsi="宋体" w:hint="eastAsia"/>
                <w:color w:val="000000"/>
                <w:sz w:val="18"/>
                <w:szCs w:val="18"/>
              </w:rPr>
              <w:t>仓储服务能力</w:t>
            </w:r>
          </w:p>
        </w:tc>
        <w:tc>
          <w:tcPr>
            <w:tcW w:w="3969" w:type="dxa"/>
            <w:vAlign w:val="center"/>
          </w:tcPr>
          <w:p w:rsidR="00647570" w:rsidRPr="00A97B23" w:rsidRDefault="00647570" w:rsidP="00511236">
            <w:pPr>
              <w:pStyle w:val="12"/>
              <w:ind w:firstLineChars="0" w:firstLine="0"/>
              <w:jc w:val="center"/>
              <w:rPr>
                <w:rFonts w:ascii="宋体" w:hAnsi="宋体"/>
                <w:color w:val="000000"/>
                <w:sz w:val="18"/>
                <w:szCs w:val="18"/>
              </w:rPr>
            </w:pPr>
            <w:r w:rsidRPr="00A97B23">
              <w:rPr>
                <w:rFonts w:ascii="宋体" w:hAnsi="宋体" w:hint="eastAsia"/>
                <w:color w:val="000000"/>
                <w:sz w:val="18"/>
                <w:szCs w:val="18"/>
              </w:rPr>
              <w:t>仓储总面积</w:t>
            </w:r>
          </w:p>
        </w:tc>
        <w:tc>
          <w:tcPr>
            <w:tcW w:w="2551" w:type="dxa"/>
            <w:vAlign w:val="center"/>
          </w:tcPr>
          <w:p w:rsidR="00647570" w:rsidRPr="0059021F" w:rsidRDefault="00647570" w:rsidP="00511236">
            <w:pPr>
              <w:pStyle w:val="12"/>
              <w:ind w:firstLineChars="0" w:firstLine="0"/>
              <w:jc w:val="center"/>
              <w:rPr>
                <w:rFonts w:ascii="宋体" w:hAnsi="宋体"/>
                <w:sz w:val="18"/>
                <w:szCs w:val="18"/>
              </w:rPr>
            </w:pPr>
            <w:r w:rsidRPr="0059021F">
              <w:rPr>
                <w:rFonts w:ascii="宋体" w:hAnsi="宋体" w:hint="eastAsia"/>
                <w:sz w:val="18"/>
                <w:szCs w:val="18"/>
              </w:rPr>
              <w:t>包括库房和堆场面积</w:t>
            </w:r>
          </w:p>
        </w:tc>
      </w:tr>
      <w:tr w:rsidR="00647570" w:rsidRPr="0059021F" w:rsidTr="00511236">
        <w:trPr>
          <w:trHeight w:hRule="exact" w:val="397"/>
        </w:trPr>
        <w:tc>
          <w:tcPr>
            <w:tcW w:w="1242" w:type="dxa"/>
            <w:vMerge/>
            <w:vAlign w:val="center"/>
          </w:tcPr>
          <w:p w:rsidR="00647570" w:rsidRPr="0059021F" w:rsidRDefault="00647570" w:rsidP="00511236">
            <w:pPr>
              <w:pStyle w:val="12"/>
              <w:ind w:firstLine="360"/>
              <w:jc w:val="center"/>
              <w:rPr>
                <w:rFonts w:ascii="宋体" w:hAnsi="宋体"/>
                <w:sz w:val="18"/>
                <w:szCs w:val="18"/>
              </w:rPr>
            </w:pPr>
          </w:p>
        </w:tc>
        <w:tc>
          <w:tcPr>
            <w:tcW w:w="1701" w:type="dxa"/>
            <w:vMerge/>
            <w:vAlign w:val="center"/>
          </w:tcPr>
          <w:p w:rsidR="00647570" w:rsidRPr="00A97B23" w:rsidRDefault="00647570" w:rsidP="00511236">
            <w:pPr>
              <w:pStyle w:val="12"/>
              <w:ind w:firstLineChars="0" w:firstLine="0"/>
              <w:jc w:val="center"/>
              <w:rPr>
                <w:rFonts w:ascii="宋体" w:hAnsi="宋体"/>
                <w:color w:val="000000"/>
                <w:sz w:val="18"/>
                <w:szCs w:val="18"/>
              </w:rPr>
            </w:pPr>
          </w:p>
        </w:tc>
        <w:tc>
          <w:tcPr>
            <w:tcW w:w="3969" w:type="dxa"/>
            <w:vAlign w:val="center"/>
          </w:tcPr>
          <w:p w:rsidR="00647570" w:rsidRPr="00A97B23" w:rsidRDefault="00647570" w:rsidP="00511236">
            <w:pPr>
              <w:pStyle w:val="12"/>
              <w:ind w:firstLineChars="0" w:firstLine="0"/>
              <w:jc w:val="center"/>
              <w:rPr>
                <w:rFonts w:ascii="宋体" w:hAnsi="宋体"/>
                <w:color w:val="000000"/>
                <w:sz w:val="18"/>
                <w:szCs w:val="18"/>
              </w:rPr>
            </w:pPr>
            <w:r>
              <w:rPr>
                <w:rFonts w:ascii="宋体" w:hAnsi="宋体" w:hint="eastAsia"/>
                <w:color w:val="000000"/>
                <w:sz w:val="18"/>
                <w:szCs w:val="18"/>
              </w:rPr>
              <w:t>库房面积</w:t>
            </w:r>
          </w:p>
        </w:tc>
        <w:tc>
          <w:tcPr>
            <w:tcW w:w="2551" w:type="dxa"/>
            <w:vAlign w:val="center"/>
          </w:tcPr>
          <w:p w:rsidR="00647570" w:rsidRPr="0059021F" w:rsidRDefault="00647570" w:rsidP="00511236">
            <w:pPr>
              <w:pStyle w:val="12"/>
              <w:ind w:firstLineChars="0" w:firstLine="0"/>
              <w:jc w:val="center"/>
              <w:rPr>
                <w:rFonts w:ascii="宋体" w:hAnsi="宋体"/>
                <w:sz w:val="18"/>
                <w:szCs w:val="18"/>
              </w:rPr>
            </w:pPr>
          </w:p>
        </w:tc>
      </w:tr>
      <w:tr w:rsidR="00647570" w:rsidRPr="0059021F" w:rsidTr="00511236">
        <w:trPr>
          <w:trHeight w:hRule="exact" w:val="397"/>
        </w:trPr>
        <w:tc>
          <w:tcPr>
            <w:tcW w:w="1242" w:type="dxa"/>
            <w:vMerge/>
            <w:vAlign w:val="center"/>
          </w:tcPr>
          <w:p w:rsidR="00647570" w:rsidRPr="0059021F" w:rsidRDefault="00647570" w:rsidP="00511236">
            <w:pPr>
              <w:pStyle w:val="12"/>
              <w:ind w:firstLine="360"/>
              <w:jc w:val="center"/>
              <w:rPr>
                <w:rFonts w:ascii="宋体" w:hAnsi="宋体"/>
                <w:sz w:val="18"/>
                <w:szCs w:val="18"/>
              </w:rPr>
            </w:pPr>
          </w:p>
        </w:tc>
        <w:tc>
          <w:tcPr>
            <w:tcW w:w="1701" w:type="dxa"/>
            <w:vMerge/>
            <w:vAlign w:val="center"/>
          </w:tcPr>
          <w:p w:rsidR="00647570" w:rsidRPr="00A97B23" w:rsidRDefault="00647570" w:rsidP="00511236">
            <w:pPr>
              <w:pStyle w:val="12"/>
              <w:ind w:firstLineChars="0" w:firstLine="0"/>
              <w:jc w:val="center"/>
              <w:rPr>
                <w:rFonts w:ascii="宋体" w:hAnsi="宋体"/>
                <w:color w:val="000000"/>
                <w:sz w:val="18"/>
                <w:szCs w:val="18"/>
              </w:rPr>
            </w:pPr>
          </w:p>
        </w:tc>
        <w:tc>
          <w:tcPr>
            <w:tcW w:w="3969" w:type="dxa"/>
            <w:vAlign w:val="center"/>
          </w:tcPr>
          <w:p w:rsidR="00647570" w:rsidRPr="00BF342A" w:rsidRDefault="00647570" w:rsidP="00511236">
            <w:pPr>
              <w:pStyle w:val="12"/>
              <w:ind w:firstLineChars="0" w:firstLine="0"/>
              <w:jc w:val="center"/>
              <w:rPr>
                <w:rFonts w:ascii="宋体" w:hAnsi="宋体"/>
                <w:color w:val="FF0000"/>
                <w:sz w:val="18"/>
                <w:szCs w:val="18"/>
              </w:rPr>
            </w:pPr>
            <w:r w:rsidRPr="001D39E2">
              <w:rPr>
                <w:rFonts w:ascii="宋体" w:hAnsi="宋体" w:hint="eastAsia"/>
                <w:sz w:val="18"/>
                <w:szCs w:val="18"/>
              </w:rPr>
              <w:t>货物吞吐量</w:t>
            </w:r>
          </w:p>
        </w:tc>
        <w:tc>
          <w:tcPr>
            <w:tcW w:w="2551" w:type="dxa"/>
            <w:vAlign w:val="center"/>
          </w:tcPr>
          <w:p w:rsidR="00647570" w:rsidRPr="0059021F" w:rsidRDefault="00647570" w:rsidP="00511236">
            <w:pPr>
              <w:pStyle w:val="12"/>
              <w:ind w:firstLineChars="0" w:firstLine="0"/>
              <w:jc w:val="center"/>
              <w:rPr>
                <w:rFonts w:ascii="宋体" w:hAnsi="宋体"/>
                <w:sz w:val="18"/>
                <w:szCs w:val="18"/>
              </w:rPr>
            </w:pPr>
          </w:p>
        </w:tc>
      </w:tr>
    </w:tbl>
    <w:p w:rsidR="00647570" w:rsidRDefault="00647570" w:rsidP="00647570"/>
    <w:p w:rsidR="00647570" w:rsidRDefault="00647570" w:rsidP="00647570">
      <w:pPr>
        <w:ind w:firstLineChars="3850" w:firstLine="8085"/>
      </w:pPr>
    </w:p>
    <w:p w:rsidR="00647570" w:rsidRDefault="00647570" w:rsidP="00647570">
      <w:pPr>
        <w:ind w:firstLineChars="3850" w:firstLine="8085"/>
      </w:pPr>
      <w:r>
        <w:rPr>
          <w:rFonts w:hint="eastAsia"/>
        </w:rPr>
        <w:lastRenderedPageBreak/>
        <w:t>表</w:t>
      </w:r>
      <w:r>
        <w:rPr>
          <w:rFonts w:hint="eastAsia"/>
        </w:rPr>
        <w:t>1</w:t>
      </w:r>
      <w:r>
        <w:rPr>
          <w:rFonts w:hint="eastAsia"/>
        </w:rPr>
        <w:t>（续）</w:t>
      </w:r>
    </w:p>
    <w:tbl>
      <w:tblPr>
        <w:tblpPr w:leftFromText="180" w:rightFromText="180" w:vertAnchor="text" w:tblpY="1"/>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55"/>
        <w:gridCol w:w="3969"/>
        <w:gridCol w:w="2551"/>
      </w:tblGrid>
      <w:tr w:rsidR="00647570" w:rsidRPr="0059021F" w:rsidTr="00FA01D6">
        <w:trPr>
          <w:trHeight w:hRule="exact" w:val="397"/>
        </w:trPr>
        <w:tc>
          <w:tcPr>
            <w:tcW w:w="988" w:type="dxa"/>
            <w:shd w:val="pct20" w:color="auto" w:fill="auto"/>
            <w:vAlign w:val="center"/>
          </w:tcPr>
          <w:p w:rsidR="00647570" w:rsidRPr="0059021F" w:rsidRDefault="00647570" w:rsidP="00FA01D6">
            <w:pPr>
              <w:pStyle w:val="12"/>
              <w:ind w:firstLineChars="0" w:firstLine="0"/>
              <w:jc w:val="center"/>
              <w:rPr>
                <w:rFonts w:ascii="宋体" w:hAnsi="宋体"/>
                <w:b/>
                <w:sz w:val="18"/>
                <w:szCs w:val="18"/>
              </w:rPr>
            </w:pPr>
            <w:r w:rsidRPr="0059021F">
              <w:rPr>
                <w:rFonts w:ascii="宋体" w:hAnsi="宋体" w:hint="eastAsia"/>
                <w:b/>
                <w:sz w:val="18"/>
                <w:szCs w:val="18"/>
              </w:rPr>
              <w:t>一级指标</w:t>
            </w:r>
          </w:p>
        </w:tc>
        <w:tc>
          <w:tcPr>
            <w:tcW w:w="1955" w:type="dxa"/>
            <w:shd w:val="pct20" w:color="auto" w:fill="auto"/>
            <w:vAlign w:val="center"/>
          </w:tcPr>
          <w:p w:rsidR="00647570" w:rsidRPr="0059021F" w:rsidRDefault="00647570" w:rsidP="00FA01D6">
            <w:pPr>
              <w:pStyle w:val="12"/>
              <w:ind w:firstLineChars="0" w:firstLine="0"/>
              <w:jc w:val="center"/>
              <w:rPr>
                <w:rFonts w:ascii="宋体" w:hAnsi="宋体"/>
                <w:b/>
                <w:sz w:val="18"/>
                <w:szCs w:val="18"/>
              </w:rPr>
            </w:pPr>
            <w:r w:rsidRPr="0059021F">
              <w:rPr>
                <w:rFonts w:ascii="宋体" w:hAnsi="宋体" w:hint="eastAsia"/>
                <w:b/>
                <w:sz w:val="18"/>
                <w:szCs w:val="18"/>
              </w:rPr>
              <w:t>二级指标</w:t>
            </w:r>
          </w:p>
        </w:tc>
        <w:tc>
          <w:tcPr>
            <w:tcW w:w="3969" w:type="dxa"/>
            <w:shd w:val="pct20" w:color="auto" w:fill="auto"/>
            <w:vAlign w:val="center"/>
          </w:tcPr>
          <w:p w:rsidR="00647570" w:rsidRPr="0059021F" w:rsidRDefault="00647570" w:rsidP="00FA01D6">
            <w:pPr>
              <w:pStyle w:val="12"/>
              <w:ind w:firstLineChars="0" w:firstLine="0"/>
              <w:jc w:val="center"/>
              <w:rPr>
                <w:rFonts w:ascii="宋体" w:hAnsi="宋体"/>
                <w:b/>
                <w:sz w:val="18"/>
                <w:szCs w:val="18"/>
              </w:rPr>
            </w:pPr>
            <w:r w:rsidRPr="0059021F">
              <w:rPr>
                <w:rFonts w:ascii="宋体" w:hAnsi="宋体" w:hint="eastAsia"/>
                <w:b/>
                <w:sz w:val="18"/>
                <w:szCs w:val="18"/>
              </w:rPr>
              <w:t>三级指标</w:t>
            </w:r>
          </w:p>
        </w:tc>
        <w:tc>
          <w:tcPr>
            <w:tcW w:w="2551" w:type="dxa"/>
            <w:shd w:val="pct20" w:color="auto" w:fill="auto"/>
            <w:vAlign w:val="center"/>
          </w:tcPr>
          <w:p w:rsidR="00647570" w:rsidRPr="0059021F" w:rsidRDefault="00647570" w:rsidP="00FA01D6">
            <w:pPr>
              <w:pStyle w:val="12"/>
              <w:ind w:firstLineChars="0" w:firstLine="0"/>
              <w:jc w:val="center"/>
              <w:rPr>
                <w:rFonts w:ascii="宋体" w:hAnsi="宋体"/>
                <w:b/>
                <w:sz w:val="18"/>
                <w:szCs w:val="18"/>
              </w:rPr>
            </w:pPr>
            <w:r w:rsidRPr="0059021F">
              <w:rPr>
                <w:rFonts w:ascii="宋体" w:hAnsi="宋体" w:hint="eastAsia"/>
                <w:b/>
                <w:sz w:val="18"/>
                <w:szCs w:val="18"/>
              </w:rPr>
              <w:t>备注</w:t>
            </w:r>
          </w:p>
        </w:tc>
      </w:tr>
      <w:tr w:rsidR="00647570" w:rsidRPr="0059021F" w:rsidTr="00FA01D6">
        <w:trPr>
          <w:trHeight w:val="397"/>
        </w:trPr>
        <w:tc>
          <w:tcPr>
            <w:tcW w:w="988" w:type="dxa"/>
            <w:vMerge w:val="restart"/>
            <w:vAlign w:val="center"/>
          </w:tcPr>
          <w:p w:rsidR="00647570" w:rsidRPr="0059021F" w:rsidRDefault="00647570" w:rsidP="00FA01D6">
            <w:pPr>
              <w:pStyle w:val="12"/>
              <w:ind w:firstLineChars="0" w:firstLine="0"/>
              <w:rPr>
                <w:rFonts w:ascii="宋体" w:hAnsi="宋体"/>
                <w:sz w:val="18"/>
                <w:szCs w:val="18"/>
              </w:rPr>
            </w:pPr>
            <w:r w:rsidRPr="0059021F">
              <w:rPr>
                <w:rFonts w:ascii="宋体" w:hAnsi="宋体" w:hint="eastAsia"/>
                <w:sz w:val="18"/>
                <w:szCs w:val="18"/>
              </w:rPr>
              <w:t>服务能力</w:t>
            </w:r>
          </w:p>
        </w:tc>
        <w:tc>
          <w:tcPr>
            <w:tcW w:w="1955" w:type="dxa"/>
            <w:vMerge w:val="restart"/>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运输服务能力</w:t>
            </w: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Pr>
                <w:rFonts w:ascii="宋体" w:hAnsi="宋体" w:hint="eastAsia"/>
                <w:sz w:val="18"/>
                <w:szCs w:val="18"/>
              </w:rPr>
              <w:t>运载工具</w:t>
            </w:r>
            <w:r w:rsidRPr="00155675">
              <w:rPr>
                <w:rFonts w:ascii="宋体" w:hAnsi="宋体" w:hint="eastAsia"/>
                <w:sz w:val="18"/>
                <w:szCs w:val="18"/>
              </w:rPr>
              <w:t>数</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包括自有及</w:t>
            </w:r>
            <w:r>
              <w:rPr>
                <w:rFonts w:ascii="宋体" w:hAnsi="宋体" w:hint="eastAsia"/>
                <w:sz w:val="18"/>
                <w:szCs w:val="18"/>
              </w:rPr>
              <w:t>租用的公铁</w:t>
            </w:r>
            <w:r w:rsidRPr="0059021F">
              <w:rPr>
                <w:rFonts w:ascii="宋体" w:hAnsi="宋体" w:hint="eastAsia"/>
                <w:sz w:val="18"/>
                <w:szCs w:val="18"/>
              </w:rPr>
              <w:t>车辆</w:t>
            </w:r>
            <w:r>
              <w:rPr>
                <w:rFonts w:ascii="宋体" w:hAnsi="宋体" w:hint="eastAsia"/>
                <w:sz w:val="18"/>
                <w:szCs w:val="18"/>
              </w:rPr>
              <w:t>、船舶、货机、管道等</w:t>
            </w:r>
          </w:p>
        </w:tc>
      </w:tr>
      <w:tr w:rsidR="00647570" w:rsidRPr="0059021F" w:rsidTr="00FA01D6">
        <w:trPr>
          <w:trHeight w:val="397"/>
        </w:trPr>
        <w:tc>
          <w:tcPr>
            <w:tcW w:w="988" w:type="dxa"/>
            <w:vMerge/>
            <w:vAlign w:val="center"/>
          </w:tcPr>
          <w:p w:rsidR="00647570" w:rsidRPr="0059021F" w:rsidRDefault="00647570" w:rsidP="00FA01D6">
            <w:pPr>
              <w:pStyle w:val="12"/>
              <w:ind w:firstLine="36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sidRPr="00155675">
              <w:rPr>
                <w:rFonts w:ascii="宋体" w:hAnsi="宋体" w:hint="eastAsia"/>
                <w:sz w:val="18"/>
                <w:szCs w:val="18"/>
              </w:rPr>
              <w:t>货运车辆载重吨数</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36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sidRPr="0077630C">
              <w:rPr>
                <w:rFonts w:ascii="宋体" w:hAnsi="宋体" w:hint="eastAsia"/>
                <w:sz w:val="18"/>
                <w:szCs w:val="18"/>
              </w:rPr>
              <w:t>年装卸量</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roofErr w:type="gramStart"/>
            <w:r w:rsidRPr="0077630C">
              <w:rPr>
                <w:rFonts w:ascii="宋体" w:hAnsi="宋体" w:hint="eastAsia"/>
                <w:sz w:val="18"/>
                <w:szCs w:val="18"/>
              </w:rPr>
              <w:t>分运输</w:t>
            </w:r>
            <w:proofErr w:type="gramEnd"/>
            <w:r w:rsidRPr="0077630C">
              <w:rPr>
                <w:rFonts w:ascii="宋体" w:hAnsi="宋体" w:hint="eastAsia"/>
                <w:sz w:val="18"/>
                <w:szCs w:val="18"/>
              </w:rPr>
              <w:t>方式计</w:t>
            </w:r>
            <w:r w:rsidRPr="00AC0B6D">
              <w:rPr>
                <w:rFonts w:ascii="宋体" w:hAnsi="宋体" w:hint="eastAsia"/>
                <w:sz w:val="18"/>
                <w:szCs w:val="18"/>
              </w:rPr>
              <w:t>算</w:t>
            </w:r>
          </w:p>
        </w:tc>
      </w:tr>
      <w:tr w:rsidR="00647570" w:rsidRPr="0059021F" w:rsidTr="00FA01D6">
        <w:trPr>
          <w:trHeight w:val="397"/>
        </w:trPr>
        <w:tc>
          <w:tcPr>
            <w:tcW w:w="988" w:type="dxa"/>
            <w:vMerge/>
            <w:vAlign w:val="center"/>
          </w:tcPr>
          <w:p w:rsidR="00647570" w:rsidRPr="0059021F" w:rsidRDefault="00647570" w:rsidP="00FA01D6">
            <w:pPr>
              <w:pStyle w:val="12"/>
              <w:ind w:firstLine="36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Pr>
                <w:rFonts w:ascii="宋体" w:hAnsi="宋体" w:hint="eastAsia"/>
                <w:sz w:val="18"/>
                <w:szCs w:val="18"/>
              </w:rPr>
              <w:t>货物周转量</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AC0B6D" w:rsidRDefault="00647570" w:rsidP="00FA01D6">
            <w:pPr>
              <w:pStyle w:val="12"/>
              <w:ind w:firstLineChars="0" w:firstLine="0"/>
              <w:jc w:val="center"/>
              <w:rPr>
                <w:rFonts w:ascii="宋体" w:hAnsi="宋体"/>
                <w:sz w:val="18"/>
                <w:szCs w:val="18"/>
              </w:rPr>
            </w:pPr>
          </w:p>
        </w:tc>
        <w:tc>
          <w:tcPr>
            <w:tcW w:w="1955" w:type="dxa"/>
            <w:vMerge w:val="restart"/>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装卸</w:t>
            </w:r>
            <w:r>
              <w:rPr>
                <w:rFonts w:ascii="宋体" w:hAnsi="宋体" w:hint="eastAsia"/>
                <w:sz w:val="18"/>
                <w:szCs w:val="18"/>
              </w:rPr>
              <w:t>搬运</w:t>
            </w:r>
            <w:r w:rsidRPr="0059021F">
              <w:rPr>
                <w:rFonts w:ascii="宋体" w:hAnsi="宋体" w:hint="eastAsia"/>
                <w:sz w:val="18"/>
                <w:szCs w:val="18"/>
              </w:rPr>
              <w:t>服务能力</w:t>
            </w:r>
          </w:p>
        </w:tc>
        <w:tc>
          <w:tcPr>
            <w:tcW w:w="3969" w:type="dxa"/>
            <w:vAlign w:val="center"/>
          </w:tcPr>
          <w:p w:rsidR="00647570" w:rsidRPr="0059021F" w:rsidDel="007A73C6"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装卸</w:t>
            </w:r>
            <w:r>
              <w:rPr>
                <w:rFonts w:ascii="宋体" w:hAnsi="宋体" w:hint="eastAsia"/>
                <w:sz w:val="18"/>
                <w:szCs w:val="18"/>
              </w:rPr>
              <w:t>搬运</w:t>
            </w:r>
            <w:r w:rsidRPr="0059021F">
              <w:rPr>
                <w:rFonts w:ascii="宋体" w:hAnsi="宋体" w:hint="eastAsia"/>
                <w:sz w:val="18"/>
                <w:szCs w:val="18"/>
              </w:rPr>
              <w:t>设备数量</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36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单机最大起重能力</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36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总起重能力</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36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Pr>
                <w:rFonts w:ascii="宋体" w:hAnsi="宋体" w:hint="eastAsia"/>
                <w:sz w:val="18"/>
                <w:szCs w:val="18"/>
              </w:rPr>
              <w:t>分拣能力</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360"/>
              <w:jc w:val="center"/>
              <w:rPr>
                <w:rFonts w:ascii="宋体" w:hAnsi="宋体"/>
                <w:sz w:val="18"/>
                <w:szCs w:val="18"/>
              </w:rPr>
            </w:pPr>
          </w:p>
        </w:tc>
        <w:tc>
          <w:tcPr>
            <w:tcW w:w="1955" w:type="dxa"/>
            <w:vMerge w:val="restart"/>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信息服务能力</w:t>
            </w:r>
          </w:p>
        </w:tc>
        <w:tc>
          <w:tcPr>
            <w:tcW w:w="3969" w:type="dxa"/>
            <w:tcBorders>
              <w:bottom w:val="single" w:sz="4" w:space="0" w:color="auto"/>
            </w:tcBorders>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公共信息平台注册账号量</w:t>
            </w:r>
          </w:p>
        </w:tc>
        <w:tc>
          <w:tcPr>
            <w:tcW w:w="2551" w:type="dxa"/>
            <w:tcBorders>
              <w:bottom w:val="single" w:sz="4" w:space="0" w:color="auto"/>
            </w:tcBorders>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360"/>
              <w:jc w:val="center"/>
              <w:rPr>
                <w:rFonts w:ascii="宋体" w:hAnsi="宋体"/>
                <w:sz w:val="18"/>
                <w:szCs w:val="18"/>
              </w:rPr>
            </w:pPr>
          </w:p>
        </w:tc>
        <w:tc>
          <w:tcPr>
            <w:tcW w:w="1955" w:type="dxa"/>
            <w:vMerge/>
            <w:vAlign w:val="center"/>
          </w:tcPr>
          <w:p w:rsidR="00647570" w:rsidRPr="0059021F" w:rsidRDefault="00647570" w:rsidP="00FA01D6">
            <w:pPr>
              <w:pStyle w:val="12"/>
              <w:ind w:firstLine="360"/>
              <w:jc w:val="center"/>
              <w:rPr>
                <w:rFonts w:ascii="宋体" w:hAnsi="宋体"/>
                <w:sz w:val="18"/>
                <w:szCs w:val="18"/>
              </w:rPr>
            </w:pPr>
          </w:p>
        </w:tc>
        <w:tc>
          <w:tcPr>
            <w:tcW w:w="3969" w:type="dxa"/>
            <w:tcBorders>
              <w:bottom w:val="single" w:sz="4" w:space="0" w:color="auto"/>
            </w:tcBorders>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公共信息平台日均访问量</w:t>
            </w:r>
          </w:p>
        </w:tc>
        <w:tc>
          <w:tcPr>
            <w:tcW w:w="2551" w:type="dxa"/>
            <w:tcBorders>
              <w:bottom w:val="single" w:sz="4" w:space="0" w:color="auto"/>
            </w:tcBorders>
            <w:vAlign w:val="center"/>
          </w:tcPr>
          <w:p w:rsidR="00647570" w:rsidRPr="0059021F" w:rsidRDefault="00647570" w:rsidP="00FA01D6">
            <w:pPr>
              <w:pStyle w:val="12"/>
              <w:ind w:firstLineChars="0" w:firstLine="0"/>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Pr>
                <w:rFonts w:ascii="宋体" w:hAnsi="宋体" w:hint="eastAsia"/>
                <w:sz w:val="18"/>
                <w:szCs w:val="18"/>
              </w:rPr>
              <w:t>公共</w:t>
            </w:r>
            <w:r w:rsidRPr="0059021F">
              <w:rPr>
                <w:rFonts w:ascii="宋体" w:hAnsi="宋体" w:hint="eastAsia"/>
                <w:sz w:val="18"/>
                <w:szCs w:val="18"/>
              </w:rPr>
              <w:t>信息平台网页级别（PR值）</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Pr>
                <w:rFonts w:ascii="宋体" w:hAnsi="宋体" w:hint="eastAsia"/>
                <w:sz w:val="18"/>
                <w:szCs w:val="18"/>
              </w:rPr>
              <w:t>公共信息平台</w:t>
            </w:r>
            <w:r w:rsidRPr="0059021F">
              <w:rPr>
                <w:rFonts w:ascii="宋体" w:hAnsi="宋体" w:hint="eastAsia"/>
                <w:sz w:val="18"/>
                <w:szCs w:val="18"/>
              </w:rPr>
              <w:t>功能完备性</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r>
              <w:rPr>
                <w:rFonts w:ascii="宋体" w:hAnsi="宋体" w:hint="eastAsia"/>
                <w:sz w:val="18"/>
                <w:szCs w:val="18"/>
              </w:rPr>
              <w:t>由专家判断</w:t>
            </w: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Align w:val="center"/>
          </w:tcPr>
          <w:p w:rsidR="00647570" w:rsidRDefault="00647570" w:rsidP="00FA01D6">
            <w:pPr>
              <w:pStyle w:val="12"/>
              <w:ind w:firstLineChars="0" w:firstLine="0"/>
              <w:jc w:val="center"/>
              <w:rPr>
                <w:rFonts w:ascii="宋体" w:hAnsi="宋体"/>
                <w:sz w:val="18"/>
                <w:szCs w:val="18"/>
              </w:rPr>
            </w:pPr>
            <w:r w:rsidRPr="008E0ECE">
              <w:rPr>
                <w:rFonts w:ascii="宋体" w:hAnsi="宋体" w:hint="eastAsia"/>
                <w:sz w:val="18"/>
                <w:szCs w:val="18"/>
              </w:rPr>
              <w:t>增值服务能力</w:t>
            </w:r>
          </w:p>
        </w:tc>
        <w:tc>
          <w:tcPr>
            <w:tcW w:w="3969" w:type="dxa"/>
            <w:vAlign w:val="center"/>
          </w:tcPr>
          <w:p w:rsidR="00647570" w:rsidRDefault="00647570" w:rsidP="00FA01D6">
            <w:pPr>
              <w:pStyle w:val="12"/>
              <w:ind w:firstLineChars="0" w:firstLine="0"/>
              <w:jc w:val="center"/>
              <w:rPr>
                <w:rFonts w:ascii="宋体" w:hAnsi="宋体"/>
                <w:sz w:val="18"/>
                <w:szCs w:val="18"/>
              </w:rPr>
            </w:pPr>
            <w:r w:rsidRPr="008E0ECE">
              <w:rPr>
                <w:rFonts w:ascii="宋体" w:hAnsi="宋体" w:hint="eastAsia"/>
                <w:sz w:val="18"/>
                <w:szCs w:val="18"/>
              </w:rPr>
              <w:t>金融物流、货运代理、咨询与方案设计</w:t>
            </w:r>
            <w:r>
              <w:rPr>
                <w:rFonts w:ascii="宋体" w:hAnsi="宋体" w:hint="eastAsia"/>
                <w:sz w:val="18"/>
                <w:szCs w:val="18"/>
              </w:rPr>
              <w:t>、</w:t>
            </w:r>
            <w:r w:rsidRPr="00DE1CCA">
              <w:rPr>
                <w:rFonts w:ascii="宋体" w:hAnsi="宋体" w:hint="eastAsia"/>
                <w:sz w:val="18"/>
                <w:szCs w:val="18"/>
              </w:rPr>
              <w:t>市场交易、贸易代理</w:t>
            </w:r>
            <w:r>
              <w:rPr>
                <w:rFonts w:ascii="宋体" w:hAnsi="宋体" w:hint="eastAsia"/>
                <w:sz w:val="18"/>
                <w:szCs w:val="18"/>
              </w:rPr>
              <w:t>等</w:t>
            </w:r>
          </w:p>
        </w:tc>
        <w:tc>
          <w:tcPr>
            <w:tcW w:w="2551" w:type="dxa"/>
            <w:vAlign w:val="center"/>
          </w:tcPr>
          <w:p w:rsidR="00647570" w:rsidRDefault="00647570" w:rsidP="00FA01D6">
            <w:pPr>
              <w:pStyle w:val="12"/>
              <w:ind w:firstLineChars="0" w:firstLine="0"/>
              <w:jc w:val="center"/>
              <w:rPr>
                <w:rFonts w:ascii="宋体" w:hAnsi="宋体"/>
                <w:sz w:val="18"/>
                <w:szCs w:val="18"/>
              </w:rPr>
            </w:pPr>
            <w:r>
              <w:rPr>
                <w:rFonts w:ascii="宋体" w:hAnsi="宋体" w:hint="eastAsia"/>
                <w:sz w:val="18"/>
                <w:szCs w:val="18"/>
              </w:rPr>
              <w:t>仅用服务项目的数量衡量</w:t>
            </w: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Align w:val="center"/>
          </w:tcPr>
          <w:p w:rsidR="00647570" w:rsidRPr="0059021F" w:rsidRDefault="00647570" w:rsidP="00FA01D6">
            <w:pPr>
              <w:pStyle w:val="12"/>
              <w:ind w:firstLineChars="0" w:firstLine="0"/>
              <w:jc w:val="center"/>
              <w:rPr>
                <w:rFonts w:ascii="宋体" w:hAnsi="宋体"/>
                <w:sz w:val="18"/>
                <w:szCs w:val="18"/>
              </w:rPr>
            </w:pPr>
            <w:r>
              <w:rPr>
                <w:rFonts w:ascii="宋体" w:hAnsi="宋体" w:hint="eastAsia"/>
                <w:sz w:val="18"/>
                <w:szCs w:val="18"/>
              </w:rPr>
              <w:t>基础配套服务能力</w:t>
            </w:r>
          </w:p>
        </w:tc>
        <w:tc>
          <w:tcPr>
            <w:tcW w:w="3969" w:type="dxa"/>
            <w:vAlign w:val="center"/>
          </w:tcPr>
          <w:p w:rsidR="00647570" w:rsidRDefault="00647570" w:rsidP="00FA01D6">
            <w:pPr>
              <w:pStyle w:val="12"/>
              <w:spacing w:line="216" w:lineRule="auto"/>
              <w:ind w:firstLineChars="0" w:firstLine="0"/>
              <w:jc w:val="center"/>
              <w:rPr>
                <w:rFonts w:ascii="宋体" w:hAnsi="宋体"/>
                <w:sz w:val="18"/>
                <w:szCs w:val="18"/>
              </w:rPr>
            </w:pPr>
            <w:r>
              <w:rPr>
                <w:rFonts w:ascii="宋体" w:hAnsi="宋体" w:hint="eastAsia"/>
                <w:sz w:val="18"/>
                <w:szCs w:val="18"/>
              </w:rPr>
              <w:t>停车、住宿、餐饮、加油（加气、充电）、</w:t>
            </w:r>
          </w:p>
          <w:p w:rsidR="00647570" w:rsidRPr="0059021F" w:rsidDel="00BA4F97" w:rsidRDefault="00647570" w:rsidP="00FA01D6">
            <w:pPr>
              <w:pStyle w:val="12"/>
              <w:ind w:firstLineChars="0" w:firstLine="0"/>
              <w:jc w:val="center"/>
              <w:rPr>
                <w:rFonts w:ascii="宋体" w:hAnsi="宋体"/>
                <w:sz w:val="18"/>
                <w:szCs w:val="18"/>
              </w:rPr>
            </w:pPr>
            <w:r>
              <w:rPr>
                <w:rFonts w:ascii="宋体" w:hAnsi="宋体" w:hint="eastAsia"/>
                <w:sz w:val="18"/>
                <w:szCs w:val="18"/>
              </w:rPr>
              <w:t>物业、修理等</w:t>
            </w:r>
          </w:p>
        </w:tc>
        <w:tc>
          <w:tcPr>
            <w:tcW w:w="2551" w:type="dxa"/>
            <w:vAlign w:val="center"/>
          </w:tcPr>
          <w:p w:rsidR="00647570" w:rsidRDefault="00647570" w:rsidP="00FA01D6">
            <w:pPr>
              <w:pStyle w:val="12"/>
              <w:ind w:firstLineChars="0" w:firstLine="0"/>
              <w:jc w:val="center"/>
              <w:rPr>
                <w:rFonts w:ascii="宋体" w:hAnsi="宋体"/>
                <w:sz w:val="18"/>
                <w:szCs w:val="18"/>
              </w:rPr>
            </w:pPr>
            <w:r>
              <w:rPr>
                <w:rFonts w:ascii="宋体" w:hAnsi="宋体" w:hint="eastAsia"/>
                <w:sz w:val="18"/>
                <w:szCs w:val="18"/>
              </w:rPr>
              <w:t>仅用服务项目的数量衡量</w:t>
            </w: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Align w:val="center"/>
          </w:tcPr>
          <w:p w:rsidR="00647570" w:rsidRPr="0059021F" w:rsidRDefault="00647570" w:rsidP="00FA01D6">
            <w:pPr>
              <w:pStyle w:val="12"/>
              <w:ind w:firstLineChars="0" w:firstLine="0"/>
              <w:jc w:val="center"/>
              <w:rPr>
                <w:rFonts w:ascii="宋体" w:hAnsi="宋体"/>
                <w:sz w:val="18"/>
                <w:szCs w:val="18"/>
              </w:rPr>
            </w:pPr>
            <w:r>
              <w:rPr>
                <w:rFonts w:ascii="宋体" w:hAnsi="宋体" w:hint="eastAsia"/>
                <w:sz w:val="18"/>
                <w:szCs w:val="18"/>
              </w:rPr>
              <w:t>政务和商务服务能力</w:t>
            </w:r>
          </w:p>
        </w:tc>
        <w:tc>
          <w:tcPr>
            <w:tcW w:w="3969" w:type="dxa"/>
            <w:vAlign w:val="center"/>
          </w:tcPr>
          <w:p w:rsidR="00647570" w:rsidRPr="0059021F" w:rsidDel="00BA4F97" w:rsidRDefault="00647570" w:rsidP="00FA01D6">
            <w:pPr>
              <w:pStyle w:val="12"/>
              <w:ind w:firstLineChars="0" w:firstLine="0"/>
              <w:jc w:val="center"/>
              <w:rPr>
                <w:rFonts w:ascii="宋体" w:hAnsi="宋体"/>
                <w:sz w:val="18"/>
                <w:szCs w:val="18"/>
              </w:rPr>
            </w:pPr>
            <w:bookmarkStart w:id="89" w:name="_Hlk497155256"/>
            <w:r>
              <w:rPr>
                <w:rFonts w:ascii="宋体" w:hAnsi="宋体" w:hint="eastAsia"/>
                <w:sz w:val="18"/>
                <w:szCs w:val="18"/>
              </w:rPr>
              <w:t>工商、税务、金融、保险、海关、</w:t>
            </w:r>
            <w:bookmarkEnd w:id="89"/>
            <w:r>
              <w:rPr>
                <w:rFonts w:ascii="宋体" w:hAnsi="宋体" w:hint="eastAsia"/>
                <w:sz w:val="18"/>
                <w:szCs w:val="18"/>
              </w:rPr>
              <w:t>检验检疫</w:t>
            </w:r>
          </w:p>
        </w:tc>
        <w:tc>
          <w:tcPr>
            <w:tcW w:w="2551" w:type="dxa"/>
            <w:vAlign w:val="center"/>
          </w:tcPr>
          <w:p w:rsidR="00647570" w:rsidRDefault="00647570" w:rsidP="00FA01D6">
            <w:pPr>
              <w:pStyle w:val="12"/>
              <w:ind w:firstLineChars="0" w:firstLine="0"/>
              <w:jc w:val="center"/>
              <w:rPr>
                <w:rFonts w:ascii="宋体" w:hAnsi="宋体"/>
                <w:sz w:val="18"/>
                <w:szCs w:val="18"/>
              </w:rPr>
            </w:pPr>
            <w:r>
              <w:rPr>
                <w:rFonts w:ascii="宋体" w:hAnsi="宋体" w:hint="eastAsia"/>
                <w:sz w:val="18"/>
                <w:szCs w:val="18"/>
              </w:rPr>
              <w:t>仅用服务项目的数量衡量</w:t>
            </w:r>
          </w:p>
        </w:tc>
      </w:tr>
      <w:tr w:rsidR="00647570" w:rsidRPr="0059021F" w:rsidTr="00FA01D6">
        <w:trPr>
          <w:trHeight w:val="397"/>
        </w:trPr>
        <w:tc>
          <w:tcPr>
            <w:tcW w:w="988" w:type="dxa"/>
            <w:vMerge w:val="restart"/>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运营效率</w:t>
            </w:r>
          </w:p>
        </w:tc>
        <w:tc>
          <w:tcPr>
            <w:tcW w:w="1955" w:type="dxa"/>
            <w:vMerge w:val="restart"/>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作业效率</w:t>
            </w: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Pr>
                <w:rFonts w:ascii="宋体" w:hAnsi="宋体" w:hint="eastAsia"/>
                <w:sz w:val="18"/>
                <w:szCs w:val="18"/>
              </w:rPr>
              <w:t>人均作业量</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物流强度</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园区货运量占地区货运量比例</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Merge w:val="restart"/>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经营效率</w:t>
            </w: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投资</w:t>
            </w:r>
            <w:r>
              <w:rPr>
                <w:rFonts w:ascii="宋体" w:hAnsi="宋体" w:hint="eastAsia"/>
                <w:sz w:val="18"/>
                <w:szCs w:val="18"/>
              </w:rPr>
              <w:t>产出</w:t>
            </w:r>
            <w:r w:rsidRPr="0059021F">
              <w:rPr>
                <w:rFonts w:ascii="宋体" w:hAnsi="宋体" w:hint="eastAsia"/>
                <w:sz w:val="18"/>
                <w:szCs w:val="18"/>
              </w:rPr>
              <w:t>率</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tcBorders>
              <w:bottom w:val="single" w:sz="4" w:space="0" w:color="auto"/>
            </w:tcBorders>
            <w:vAlign w:val="center"/>
          </w:tcPr>
          <w:p w:rsidR="00647570" w:rsidRPr="0059021F" w:rsidRDefault="00647570" w:rsidP="00FA01D6">
            <w:pPr>
              <w:pStyle w:val="12"/>
              <w:ind w:firstLineChars="0" w:firstLine="0"/>
              <w:jc w:val="center"/>
              <w:rPr>
                <w:rFonts w:ascii="宋体" w:hAnsi="宋体"/>
                <w:sz w:val="18"/>
                <w:szCs w:val="18"/>
              </w:rPr>
            </w:pPr>
            <w:r>
              <w:rPr>
                <w:rFonts w:ascii="宋体" w:hAnsi="宋体" w:hint="eastAsia"/>
                <w:sz w:val="18"/>
                <w:szCs w:val="18"/>
              </w:rPr>
              <w:t>劳动生产率</w:t>
            </w:r>
          </w:p>
        </w:tc>
        <w:tc>
          <w:tcPr>
            <w:tcW w:w="2551" w:type="dxa"/>
            <w:tcBorders>
              <w:bottom w:val="single" w:sz="4" w:space="0" w:color="auto"/>
            </w:tcBorders>
            <w:vAlign w:val="center"/>
          </w:tcPr>
          <w:p w:rsidR="00647570" w:rsidRPr="0059021F" w:rsidDel="00EA00AE"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restart"/>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社会贡献</w:t>
            </w:r>
          </w:p>
        </w:tc>
        <w:tc>
          <w:tcPr>
            <w:tcW w:w="1955" w:type="dxa"/>
            <w:vMerge w:val="restart"/>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社会责任</w:t>
            </w:r>
          </w:p>
        </w:tc>
        <w:tc>
          <w:tcPr>
            <w:tcW w:w="3969" w:type="dxa"/>
            <w:vAlign w:val="center"/>
          </w:tcPr>
          <w:p w:rsidR="00647570" w:rsidRPr="00155675" w:rsidRDefault="00647570" w:rsidP="00FA01D6">
            <w:pPr>
              <w:pStyle w:val="12"/>
              <w:ind w:firstLineChars="0" w:firstLine="0"/>
              <w:jc w:val="center"/>
              <w:rPr>
                <w:rFonts w:ascii="宋体" w:hAnsi="宋体"/>
                <w:sz w:val="18"/>
                <w:szCs w:val="18"/>
              </w:rPr>
            </w:pPr>
            <w:r w:rsidRPr="00155675">
              <w:rPr>
                <w:rFonts w:ascii="宋体" w:hAnsi="宋体" w:hint="eastAsia"/>
                <w:sz w:val="18"/>
                <w:szCs w:val="18"/>
              </w:rPr>
              <w:t>从业人员数量</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sidRPr="00D01642">
              <w:rPr>
                <w:rFonts w:ascii="宋体" w:hAnsi="宋体" w:hint="eastAsia"/>
                <w:sz w:val="18"/>
                <w:szCs w:val="18"/>
              </w:rPr>
              <w:t>单位面积税收额</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入驻企业数量及质量</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Merge w:val="restart"/>
            <w:vAlign w:val="center"/>
          </w:tcPr>
          <w:p w:rsidR="00647570" w:rsidRPr="0059021F" w:rsidRDefault="00647570" w:rsidP="00FA01D6">
            <w:pPr>
              <w:pStyle w:val="12"/>
              <w:ind w:firstLineChars="0" w:firstLine="0"/>
              <w:jc w:val="center"/>
              <w:rPr>
                <w:rFonts w:ascii="宋体" w:hAnsi="宋体"/>
                <w:sz w:val="18"/>
                <w:szCs w:val="18"/>
              </w:rPr>
            </w:pPr>
            <w:r w:rsidRPr="0059021F">
              <w:rPr>
                <w:rFonts w:ascii="宋体" w:hAnsi="宋体" w:hint="eastAsia"/>
                <w:sz w:val="18"/>
                <w:szCs w:val="18"/>
              </w:rPr>
              <w:t>生态责任</w:t>
            </w:r>
          </w:p>
        </w:tc>
        <w:tc>
          <w:tcPr>
            <w:tcW w:w="3969" w:type="dxa"/>
            <w:vAlign w:val="center"/>
          </w:tcPr>
          <w:p w:rsidR="00647570" w:rsidRPr="0059021F" w:rsidRDefault="00647570" w:rsidP="00FA01D6">
            <w:pPr>
              <w:pStyle w:val="12"/>
              <w:ind w:firstLineChars="0" w:firstLine="0"/>
              <w:jc w:val="center"/>
              <w:rPr>
                <w:rFonts w:ascii="宋体" w:hAnsi="宋体"/>
                <w:sz w:val="18"/>
                <w:szCs w:val="18"/>
              </w:rPr>
            </w:pPr>
            <w:r w:rsidRPr="00D01642">
              <w:rPr>
                <w:rFonts w:ascii="宋体" w:hAnsi="宋体" w:hint="eastAsia"/>
                <w:sz w:val="18"/>
                <w:szCs w:val="18"/>
              </w:rPr>
              <w:t>单位收入耗电量</w:t>
            </w:r>
          </w:p>
        </w:tc>
        <w:tc>
          <w:tcPr>
            <w:tcW w:w="2551" w:type="dxa"/>
            <w:vAlign w:val="center"/>
          </w:tcPr>
          <w:p w:rsidR="00647570" w:rsidRPr="0059021F" w:rsidRDefault="00647570" w:rsidP="00FA01D6">
            <w:pPr>
              <w:pStyle w:val="12"/>
              <w:ind w:firstLineChars="0" w:firstLine="0"/>
              <w:jc w:val="cente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DE1CCA" w:rsidRDefault="00647570" w:rsidP="00FA01D6">
            <w:pPr>
              <w:pStyle w:val="12"/>
              <w:ind w:firstLineChars="0" w:firstLine="0"/>
              <w:jc w:val="center"/>
              <w:rPr>
                <w:rFonts w:ascii="宋体" w:hAnsi="宋体"/>
                <w:sz w:val="18"/>
                <w:szCs w:val="18"/>
              </w:rPr>
            </w:pPr>
            <w:r w:rsidRPr="00DE1CCA">
              <w:rPr>
                <w:rFonts w:ascii="宋体" w:hAnsi="宋体" w:hint="eastAsia"/>
                <w:sz w:val="18"/>
                <w:szCs w:val="18"/>
              </w:rPr>
              <w:t>单位作业耗电量</w:t>
            </w:r>
          </w:p>
        </w:tc>
        <w:tc>
          <w:tcPr>
            <w:tcW w:w="2551" w:type="dxa"/>
            <w:vAlign w:val="center"/>
          </w:tcPr>
          <w:p w:rsidR="00647570" w:rsidRPr="0059021F" w:rsidRDefault="00647570" w:rsidP="00FA01D6">
            <w:pP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DE1CCA" w:rsidRDefault="00647570" w:rsidP="00FA01D6">
            <w:pPr>
              <w:pStyle w:val="12"/>
              <w:ind w:firstLineChars="0" w:firstLine="0"/>
              <w:jc w:val="center"/>
              <w:rPr>
                <w:rFonts w:ascii="宋体" w:hAnsi="宋体"/>
                <w:sz w:val="18"/>
                <w:szCs w:val="18"/>
              </w:rPr>
            </w:pPr>
            <w:r w:rsidRPr="00DE1CCA">
              <w:rPr>
                <w:rFonts w:ascii="宋体" w:hAnsi="宋体" w:hint="eastAsia"/>
                <w:sz w:val="18"/>
                <w:szCs w:val="18"/>
              </w:rPr>
              <w:t>新能源汽车占比</w:t>
            </w:r>
          </w:p>
        </w:tc>
        <w:tc>
          <w:tcPr>
            <w:tcW w:w="2551" w:type="dxa"/>
            <w:vAlign w:val="center"/>
          </w:tcPr>
          <w:p w:rsidR="00647570" w:rsidRPr="0059021F" w:rsidRDefault="00647570" w:rsidP="00FA01D6">
            <w:pP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Merge w:val="restart"/>
            <w:vAlign w:val="center"/>
          </w:tcPr>
          <w:p w:rsidR="00647570" w:rsidRPr="0059021F" w:rsidRDefault="00647570" w:rsidP="00FA01D6">
            <w:pPr>
              <w:pStyle w:val="12"/>
              <w:ind w:firstLineChars="0" w:firstLine="0"/>
              <w:jc w:val="center"/>
              <w:rPr>
                <w:rFonts w:ascii="宋体" w:hAnsi="宋体"/>
                <w:sz w:val="18"/>
                <w:szCs w:val="18"/>
              </w:rPr>
            </w:pPr>
            <w:r>
              <w:rPr>
                <w:rFonts w:ascii="宋体" w:hAnsi="宋体" w:hint="eastAsia"/>
                <w:sz w:val="18"/>
                <w:szCs w:val="18"/>
              </w:rPr>
              <w:t>土地集约</w:t>
            </w:r>
          </w:p>
        </w:tc>
        <w:tc>
          <w:tcPr>
            <w:tcW w:w="3969" w:type="dxa"/>
            <w:vAlign w:val="center"/>
          </w:tcPr>
          <w:p w:rsidR="00647570" w:rsidRPr="00DE1CCA" w:rsidRDefault="00647570" w:rsidP="00FA01D6">
            <w:pPr>
              <w:pStyle w:val="12"/>
              <w:ind w:firstLineChars="0" w:firstLine="0"/>
              <w:jc w:val="center"/>
              <w:rPr>
                <w:rFonts w:ascii="宋体" w:hAnsi="宋体"/>
                <w:sz w:val="18"/>
                <w:szCs w:val="18"/>
              </w:rPr>
            </w:pPr>
            <w:r w:rsidRPr="00DE1CCA">
              <w:rPr>
                <w:rFonts w:ascii="宋体" w:hAnsi="宋体" w:hint="eastAsia"/>
                <w:sz w:val="18"/>
                <w:szCs w:val="18"/>
              </w:rPr>
              <w:t>建筑密度</w:t>
            </w:r>
          </w:p>
        </w:tc>
        <w:tc>
          <w:tcPr>
            <w:tcW w:w="2551" w:type="dxa"/>
            <w:vAlign w:val="center"/>
          </w:tcPr>
          <w:p w:rsidR="00647570" w:rsidRPr="0059021F" w:rsidRDefault="00647570" w:rsidP="00FA01D6">
            <w:pPr>
              <w:rPr>
                <w:rFonts w:ascii="宋体" w:hAnsi="宋体"/>
                <w:sz w:val="18"/>
                <w:szCs w:val="18"/>
              </w:rPr>
            </w:pPr>
          </w:p>
        </w:tc>
      </w:tr>
      <w:tr w:rsidR="00647570" w:rsidRPr="0059021F" w:rsidTr="00FA01D6">
        <w:trPr>
          <w:trHeight w:val="397"/>
        </w:trPr>
        <w:tc>
          <w:tcPr>
            <w:tcW w:w="988"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Merge/>
            <w:vAlign w:val="center"/>
          </w:tcPr>
          <w:p w:rsidR="00647570" w:rsidRPr="0059021F" w:rsidRDefault="00647570" w:rsidP="00FA01D6">
            <w:pPr>
              <w:pStyle w:val="12"/>
              <w:ind w:firstLineChars="0" w:firstLine="0"/>
              <w:jc w:val="center"/>
              <w:rPr>
                <w:rFonts w:ascii="宋体" w:hAnsi="宋体"/>
                <w:sz w:val="18"/>
                <w:szCs w:val="18"/>
              </w:rPr>
            </w:pPr>
          </w:p>
        </w:tc>
        <w:tc>
          <w:tcPr>
            <w:tcW w:w="3969" w:type="dxa"/>
            <w:vAlign w:val="center"/>
          </w:tcPr>
          <w:p w:rsidR="00647570" w:rsidRPr="00DE1CCA" w:rsidRDefault="00647570" w:rsidP="00FA01D6">
            <w:pPr>
              <w:pStyle w:val="12"/>
              <w:ind w:firstLineChars="0" w:firstLine="0"/>
              <w:jc w:val="center"/>
              <w:rPr>
                <w:rFonts w:ascii="宋体" w:hAnsi="宋体"/>
                <w:sz w:val="18"/>
                <w:szCs w:val="18"/>
              </w:rPr>
            </w:pPr>
            <w:r w:rsidRPr="00DE1CCA">
              <w:rPr>
                <w:rFonts w:ascii="宋体" w:hAnsi="宋体" w:hint="eastAsia"/>
                <w:sz w:val="18"/>
                <w:szCs w:val="18"/>
              </w:rPr>
              <w:t>容积率</w:t>
            </w:r>
          </w:p>
        </w:tc>
        <w:tc>
          <w:tcPr>
            <w:tcW w:w="2551" w:type="dxa"/>
            <w:vAlign w:val="center"/>
          </w:tcPr>
          <w:p w:rsidR="00647570" w:rsidRPr="0059021F" w:rsidRDefault="00647570" w:rsidP="00FA01D6">
            <w:pPr>
              <w:rPr>
                <w:rFonts w:ascii="宋体" w:hAnsi="宋体"/>
                <w:sz w:val="18"/>
                <w:szCs w:val="18"/>
              </w:rPr>
            </w:pPr>
          </w:p>
        </w:tc>
      </w:tr>
      <w:tr w:rsidR="00647570" w:rsidRPr="0059021F" w:rsidTr="00FA01D6">
        <w:trPr>
          <w:trHeight w:val="397"/>
        </w:trPr>
        <w:tc>
          <w:tcPr>
            <w:tcW w:w="988" w:type="dxa"/>
            <w:vMerge/>
            <w:tcBorders>
              <w:bottom w:val="single" w:sz="4" w:space="0" w:color="auto"/>
            </w:tcBorders>
            <w:vAlign w:val="center"/>
          </w:tcPr>
          <w:p w:rsidR="00647570" w:rsidRPr="0059021F" w:rsidRDefault="00647570" w:rsidP="00FA01D6">
            <w:pPr>
              <w:pStyle w:val="12"/>
              <w:ind w:firstLineChars="0" w:firstLine="0"/>
              <w:jc w:val="center"/>
              <w:rPr>
                <w:rFonts w:ascii="宋体" w:hAnsi="宋体"/>
                <w:sz w:val="18"/>
                <w:szCs w:val="18"/>
              </w:rPr>
            </w:pPr>
          </w:p>
        </w:tc>
        <w:tc>
          <w:tcPr>
            <w:tcW w:w="1955" w:type="dxa"/>
            <w:vMerge/>
            <w:tcBorders>
              <w:bottom w:val="single" w:sz="4" w:space="0" w:color="auto"/>
            </w:tcBorders>
            <w:vAlign w:val="center"/>
          </w:tcPr>
          <w:p w:rsidR="00647570" w:rsidRPr="0059021F" w:rsidRDefault="00647570" w:rsidP="00FA01D6">
            <w:pPr>
              <w:pStyle w:val="12"/>
              <w:ind w:firstLineChars="0" w:firstLine="0"/>
              <w:jc w:val="center"/>
              <w:rPr>
                <w:rFonts w:ascii="宋体" w:hAnsi="宋体"/>
                <w:sz w:val="18"/>
                <w:szCs w:val="18"/>
              </w:rPr>
            </w:pPr>
          </w:p>
        </w:tc>
        <w:tc>
          <w:tcPr>
            <w:tcW w:w="3969" w:type="dxa"/>
            <w:tcBorders>
              <w:bottom w:val="single" w:sz="4" w:space="0" w:color="auto"/>
            </w:tcBorders>
            <w:vAlign w:val="center"/>
          </w:tcPr>
          <w:p w:rsidR="00647570" w:rsidRPr="00DE1CCA" w:rsidRDefault="00647570" w:rsidP="00FA01D6">
            <w:pPr>
              <w:pStyle w:val="12"/>
              <w:ind w:firstLineChars="0" w:firstLine="0"/>
              <w:jc w:val="center"/>
              <w:rPr>
                <w:rFonts w:ascii="宋体" w:hAnsi="宋体"/>
                <w:sz w:val="18"/>
                <w:szCs w:val="18"/>
              </w:rPr>
            </w:pPr>
            <w:r w:rsidRPr="00DE1CCA">
              <w:rPr>
                <w:rFonts w:ascii="宋体" w:hAnsi="宋体" w:hint="eastAsia"/>
                <w:sz w:val="18"/>
                <w:szCs w:val="18"/>
              </w:rPr>
              <w:t>投资强度</w:t>
            </w:r>
          </w:p>
        </w:tc>
        <w:tc>
          <w:tcPr>
            <w:tcW w:w="2551" w:type="dxa"/>
            <w:tcBorders>
              <w:bottom w:val="single" w:sz="4" w:space="0" w:color="auto"/>
            </w:tcBorders>
            <w:vAlign w:val="center"/>
          </w:tcPr>
          <w:p w:rsidR="00647570" w:rsidRPr="0059021F" w:rsidRDefault="00647570" w:rsidP="00FA01D6">
            <w:pPr>
              <w:rPr>
                <w:rFonts w:ascii="宋体" w:hAnsi="宋体"/>
                <w:sz w:val="18"/>
                <w:szCs w:val="18"/>
              </w:rPr>
            </w:pPr>
          </w:p>
        </w:tc>
      </w:tr>
    </w:tbl>
    <w:p w:rsidR="00647570" w:rsidRDefault="00647570" w:rsidP="00647570">
      <w:pPr>
        <w:pStyle w:val="affe"/>
      </w:pPr>
      <w:bookmarkStart w:id="90" w:name="_Toc416595777"/>
      <w:bookmarkStart w:id="91" w:name="BKCKWX"/>
      <w:bookmarkStart w:id="92" w:name="_Toc385787098"/>
      <w:bookmarkStart w:id="93" w:name="_Toc385787433"/>
      <w:bookmarkStart w:id="94" w:name="_Toc385787454"/>
      <w:bookmarkStart w:id="95" w:name="_Toc385787468"/>
      <w:bookmarkStart w:id="96" w:name="_Toc385787757"/>
      <w:bookmarkStart w:id="97" w:name="_Toc385787785"/>
      <w:bookmarkStart w:id="98" w:name="_Toc385788408"/>
      <w:bookmarkEnd w:id="88"/>
      <w:r>
        <w:lastRenderedPageBreak/>
        <w:t>附</w:t>
      </w:r>
      <w:r>
        <w:rPr>
          <w:rFonts w:hint="eastAsia"/>
        </w:rPr>
        <w:t xml:space="preserve"> </w:t>
      </w:r>
      <w:r>
        <w:t>录</w:t>
      </w:r>
      <w:r>
        <w:rPr>
          <w:rFonts w:hint="eastAsia"/>
        </w:rPr>
        <w:t xml:space="preserve"> A</w:t>
      </w:r>
      <w:bookmarkEnd w:id="90"/>
    </w:p>
    <w:p w:rsidR="00647570" w:rsidRPr="003C281F" w:rsidRDefault="00647570" w:rsidP="00647570">
      <w:pPr>
        <w:pStyle w:val="aff8"/>
        <w:spacing w:beforeLines="50" w:before="156" w:afterLines="50" w:after="156"/>
        <w:ind w:firstLineChars="0" w:firstLine="0"/>
        <w:jc w:val="center"/>
        <w:rPr>
          <w:rFonts w:ascii="黑体" w:eastAsia="黑体" w:hAnsi="黑体"/>
        </w:rPr>
      </w:pPr>
      <w:r w:rsidRPr="003C281F">
        <w:rPr>
          <w:rFonts w:ascii="黑体" w:eastAsia="黑体" w:hAnsi="黑体" w:hint="eastAsia"/>
        </w:rPr>
        <w:t>（规范性附录）</w:t>
      </w:r>
    </w:p>
    <w:p w:rsidR="00647570" w:rsidRDefault="00647570" w:rsidP="00647570">
      <w:pPr>
        <w:pStyle w:val="aff8"/>
        <w:spacing w:beforeLines="50" w:before="156" w:afterLines="50" w:after="156"/>
        <w:ind w:firstLineChars="0" w:firstLine="0"/>
        <w:jc w:val="center"/>
        <w:rPr>
          <w:rFonts w:ascii="黑体" w:eastAsia="黑体" w:hAnsi="黑体"/>
        </w:rPr>
      </w:pPr>
      <w:r w:rsidRPr="003C281F">
        <w:rPr>
          <w:rFonts w:ascii="黑体" w:eastAsia="黑体" w:hAnsi="黑体"/>
        </w:rPr>
        <w:t>指标内涵与计算方法</w:t>
      </w:r>
    </w:p>
    <w:p w:rsidR="00647570" w:rsidRDefault="00647570" w:rsidP="00647570">
      <w:pPr>
        <w:pStyle w:val="aff8"/>
        <w:spacing w:beforeLines="50" w:before="156" w:afterLines="50" w:after="156"/>
        <w:ind w:firstLineChars="0" w:firstLine="0"/>
        <w:jc w:val="left"/>
        <w:rPr>
          <w:rFonts w:ascii="黑体" w:eastAsia="黑体" w:hAnsi="黑体"/>
        </w:rPr>
      </w:pPr>
      <w:r>
        <w:rPr>
          <w:rFonts w:ascii="黑体" w:eastAsia="黑体" w:hAnsi="黑体" w:hint="eastAsia"/>
        </w:rPr>
        <w:t>A.</w:t>
      </w:r>
      <w:r>
        <w:rPr>
          <w:rFonts w:ascii="黑体" w:eastAsia="黑体" w:hAnsi="黑体"/>
        </w:rPr>
        <w:t>1 物流园区</w:t>
      </w:r>
      <w:r>
        <w:rPr>
          <w:rFonts w:ascii="黑体" w:eastAsia="黑体" w:hAnsi="黑体" w:hint="eastAsia"/>
        </w:rPr>
        <w:t>绩效</w:t>
      </w:r>
      <w:r>
        <w:rPr>
          <w:rFonts w:ascii="黑体" w:eastAsia="黑体" w:hAnsi="黑体"/>
        </w:rPr>
        <w:t>指标</w:t>
      </w:r>
    </w:p>
    <w:p w:rsidR="00647570" w:rsidRDefault="00647570" w:rsidP="00647570">
      <w:pPr>
        <w:pStyle w:val="aff8"/>
        <w:spacing w:beforeLines="50" w:before="156" w:afterLines="50" w:after="156"/>
        <w:ind w:firstLineChars="0" w:firstLine="0"/>
        <w:jc w:val="left"/>
        <w:rPr>
          <w:rFonts w:ascii="黑体" w:eastAsia="黑体" w:hAnsi="黑体"/>
        </w:rPr>
      </w:pPr>
      <w:r>
        <w:rPr>
          <w:rFonts w:ascii="黑体" w:eastAsia="黑体" w:hAnsi="黑体" w:hint="eastAsia"/>
        </w:rPr>
        <w:t>A</w:t>
      </w:r>
      <w:r>
        <w:rPr>
          <w:rFonts w:ascii="黑体" w:eastAsia="黑体" w:hAnsi="黑体"/>
        </w:rPr>
        <w:t>.1.1 基础设施</w:t>
      </w:r>
    </w:p>
    <w:p w:rsidR="00647570" w:rsidRDefault="00647570" w:rsidP="00647570">
      <w:pPr>
        <w:pStyle w:val="aff8"/>
        <w:spacing w:beforeLines="50" w:before="156" w:afterLines="50" w:after="156"/>
        <w:ind w:firstLineChars="0" w:firstLine="0"/>
        <w:jc w:val="left"/>
        <w:rPr>
          <w:rFonts w:ascii="黑体" w:eastAsia="黑体" w:hAnsi="黑体"/>
        </w:rPr>
      </w:pPr>
      <w:r>
        <w:rPr>
          <w:rFonts w:ascii="黑体" w:eastAsia="黑体" w:hAnsi="黑体" w:hint="eastAsia"/>
        </w:rPr>
        <w:t>A.1.1.1基础设施规模性</w:t>
      </w:r>
    </w:p>
    <w:p w:rsidR="00647570" w:rsidRPr="0077630C" w:rsidRDefault="00647570" w:rsidP="00647570">
      <w:pPr>
        <w:pStyle w:val="aff8"/>
        <w:spacing w:beforeLines="50" w:before="156" w:afterLines="50" w:after="156"/>
        <w:jc w:val="left"/>
        <w:rPr>
          <w:rFonts w:ascii="黑体" w:eastAsia="黑体" w:hAnsi="黑体"/>
          <w:color w:val="000000" w:themeColor="text1"/>
        </w:rPr>
      </w:pPr>
      <w:r w:rsidRPr="0077630C">
        <w:rPr>
          <w:rFonts w:ascii="黑体" w:eastAsia="黑体" w:hAnsi="黑体"/>
          <w:color w:val="000000" w:themeColor="text1"/>
        </w:rPr>
        <w:t xml:space="preserve">A.1.1.1.1 </w:t>
      </w:r>
      <w:r w:rsidRPr="0077630C">
        <w:rPr>
          <w:rFonts w:ascii="黑体" w:eastAsia="黑体" w:hAnsi="黑体" w:hint="eastAsia"/>
          <w:color w:val="000000" w:themeColor="text1"/>
        </w:rPr>
        <w:t>园区实际占地面积（单位：</w:t>
      </w:r>
      <w:proofErr w:type="gramStart"/>
      <w:r w:rsidRPr="0077630C">
        <w:rPr>
          <w:rFonts w:ascii="黑体" w:eastAsia="黑体" w:hAnsi="黑体" w:hint="eastAsia"/>
          <w:color w:val="000000" w:themeColor="text1"/>
        </w:rPr>
        <w:t>万平方米</w:t>
      </w:r>
      <w:proofErr w:type="gramEnd"/>
      <w:r w:rsidRPr="0077630C">
        <w:rPr>
          <w:rFonts w:ascii="黑体" w:eastAsia="黑体" w:hAnsi="黑体" w:hint="eastAsia"/>
          <w:color w:val="000000" w:themeColor="text1"/>
        </w:rPr>
        <w:t>）</w:t>
      </w:r>
    </w:p>
    <w:p w:rsidR="00647570" w:rsidRPr="0077630C" w:rsidRDefault="00647570" w:rsidP="00647570">
      <w:pPr>
        <w:pStyle w:val="aff8"/>
        <w:spacing w:beforeLines="50" w:before="156" w:afterLines="50" w:after="156"/>
        <w:rPr>
          <w:color w:val="000000" w:themeColor="text1"/>
        </w:rPr>
      </w:pPr>
      <w:r w:rsidRPr="0077630C">
        <w:rPr>
          <w:rFonts w:hint="eastAsia"/>
          <w:color w:val="000000" w:themeColor="text1"/>
        </w:rPr>
        <w:t>指</w:t>
      </w:r>
      <w:r>
        <w:rPr>
          <w:rFonts w:hint="eastAsia"/>
          <w:color w:val="000000" w:themeColor="text1"/>
        </w:rPr>
        <w:t>报告期末，</w:t>
      </w:r>
      <w:r w:rsidRPr="0077630C">
        <w:rPr>
          <w:rFonts w:hint="eastAsia"/>
          <w:color w:val="000000" w:themeColor="text1"/>
        </w:rPr>
        <w:t>园区经过政府审批、已</w:t>
      </w:r>
      <w:r>
        <w:rPr>
          <w:rFonts w:hint="eastAsia"/>
          <w:color w:val="000000" w:themeColor="text1"/>
        </w:rPr>
        <w:t>开发并</w:t>
      </w:r>
      <w:r w:rsidRPr="0077630C">
        <w:rPr>
          <w:rFonts w:hint="eastAsia"/>
          <w:color w:val="000000" w:themeColor="text1"/>
        </w:rPr>
        <w:t>投入运营使用的土地面积。</w:t>
      </w:r>
    </w:p>
    <w:p w:rsidR="00647570" w:rsidRPr="0077630C" w:rsidRDefault="00647570" w:rsidP="00647570">
      <w:pPr>
        <w:pStyle w:val="aff8"/>
        <w:spacing w:beforeLines="50" w:before="156" w:afterLines="50" w:after="156"/>
        <w:jc w:val="left"/>
        <w:rPr>
          <w:rFonts w:ascii="黑体" w:eastAsia="黑体" w:hAnsi="黑体"/>
          <w:color w:val="000000" w:themeColor="text1"/>
        </w:rPr>
      </w:pPr>
      <w:r w:rsidRPr="0077630C">
        <w:rPr>
          <w:rFonts w:ascii="黑体" w:eastAsia="黑体" w:hAnsi="黑体"/>
          <w:color w:val="000000" w:themeColor="text1"/>
        </w:rPr>
        <w:t xml:space="preserve">A.1.1.1.2 </w:t>
      </w:r>
      <w:r w:rsidRPr="0077630C">
        <w:rPr>
          <w:rFonts w:ascii="黑体" w:eastAsia="黑体" w:hAnsi="黑体" w:hint="eastAsia"/>
          <w:color w:val="000000" w:themeColor="text1"/>
        </w:rPr>
        <w:t>物流运营面积（单位：</w:t>
      </w:r>
      <w:proofErr w:type="gramStart"/>
      <w:r w:rsidRPr="0077630C">
        <w:rPr>
          <w:rFonts w:ascii="黑体" w:eastAsia="黑体" w:hAnsi="黑体" w:hint="eastAsia"/>
          <w:color w:val="000000" w:themeColor="text1"/>
        </w:rPr>
        <w:t>万平方米</w:t>
      </w:r>
      <w:proofErr w:type="gramEnd"/>
      <w:r w:rsidRPr="0077630C">
        <w:rPr>
          <w:rFonts w:ascii="黑体" w:eastAsia="黑体" w:hAnsi="黑体" w:hint="eastAsia"/>
          <w:color w:val="000000" w:themeColor="text1"/>
        </w:rPr>
        <w:t>）</w:t>
      </w:r>
    </w:p>
    <w:p w:rsidR="00647570" w:rsidRDefault="00647570" w:rsidP="00647570">
      <w:pPr>
        <w:pStyle w:val="aff8"/>
        <w:spacing w:beforeLines="50" w:before="156" w:afterLines="50" w:after="156"/>
        <w:rPr>
          <w:color w:val="000000" w:themeColor="text1"/>
        </w:rPr>
      </w:pPr>
      <w:r w:rsidRPr="0077630C">
        <w:rPr>
          <w:rFonts w:hint="eastAsia"/>
          <w:color w:val="000000" w:themeColor="text1"/>
        </w:rPr>
        <w:t>指</w:t>
      </w:r>
      <w:r>
        <w:rPr>
          <w:rFonts w:hint="eastAsia"/>
          <w:color w:val="000000" w:themeColor="text1"/>
        </w:rPr>
        <w:t>报告期末，园区内</w:t>
      </w:r>
      <w:r w:rsidRPr="0077630C">
        <w:rPr>
          <w:rFonts w:hint="eastAsia"/>
          <w:color w:val="000000" w:themeColor="text1"/>
        </w:rPr>
        <w:t>已投入</w:t>
      </w:r>
      <w:r>
        <w:rPr>
          <w:rFonts w:hint="eastAsia"/>
          <w:color w:val="000000" w:themeColor="text1"/>
        </w:rPr>
        <w:t>运营</w:t>
      </w:r>
      <w:r w:rsidRPr="0077630C">
        <w:rPr>
          <w:rFonts w:hint="eastAsia"/>
          <w:color w:val="000000" w:themeColor="text1"/>
        </w:rPr>
        <w:t>使用的物流设施总占地面积，包括码头、铁路装卸线</w:t>
      </w:r>
      <w:r>
        <w:rPr>
          <w:rFonts w:hint="eastAsia"/>
          <w:color w:val="000000" w:themeColor="text1"/>
        </w:rPr>
        <w:t>（专用线）</w:t>
      </w:r>
      <w:r w:rsidRPr="0077630C">
        <w:rPr>
          <w:rFonts w:hint="eastAsia"/>
          <w:color w:val="000000" w:themeColor="text1"/>
        </w:rPr>
        <w:t>、道路、库</w:t>
      </w:r>
      <w:r>
        <w:rPr>
          <w:rFonts w:hint="eastAsia"/>
          <w:color w:val="000000" w:themeColor="text1"/>
        </w:rPr>
        <w:t>房</w:t>
      </w:r>
      <w:r w:rsidRPr="0077630C">
        <w:rPr>
          <w:rFonts w:hint="eastAsia"/>
          <w:color w:val="000000" w:themeColor="text1"/>
        </w:rPr>
        <w:t>、堆场、雨棚、流通加工场所、货车停车场、装卸搬运场地、信息服务用地等，不包括生活配套和商务配套用地。</w:t>
      </w:r>
    </w:p>
    <w:p w:rsidR="00647570" w:rsidRPr="0077630C" w:rsidRDefault="00647570" w:rsidP="00647570">
      <w:pPr>
        <w:pStyle w:val="aff8"/>
        <w:spacing w:beforeLines="50" w:before="156" w:afterLines="50" w:after="156"/>
        <w:jc w:val="left"/>
        <w:rPr>
          <w:rFonts w:ascii="黑体" w:eastAsia="黑体" w:hAnsi="黑体"/>
          <w:color w:val="000000" w:themeColor="text1"/>
        </w:rPr>
      </w:pPr>
      <w:r w:rsidRPr="0077630C">
        <w:rPr>
          <w:rFonts w:ascii="黑体" w:eastAsia="黑体" w:hAnsi="黑体"/>
          <w:color w:val="000000" w:themeColor="text1"/>
        </w:rPr>
        <w:t>A.1.1.1.</w:t>
      </w:r>
      <w:r>
        <w:rPr>
          <w:rFonts w:ascii="黑体" w:eastAsia="黑体" w:hAnsi="黑体"/>
          <w:color w:val="000000" w:themeColor="text1"/>
        </w:rPr>
        <w:t>3</w:t>
      </w:r>
      <w:r w:rsidRPr="0077630C">
        <w:rPr>
          <w:rFonts w:ascii="黑体" w:eastAsia="黑体" w:hAnsi="黑体"/>
          <w:color w:val="000000" w:themeColor="text1"/>
        </w:rPr>
        <w:t xml:space="preserve"> </w:t>
      </w:r>
      <w:r w:rsidRPr="0077630C">
        <w:rPr>
          <w:rFonts w:ascii="黑体" w:eastAsia="黑体" w:hAnsi="黑体" w:hint="eastAsia"/>
          <w:color w:val="000000" w:themeColor="text1"/>
        </w:rPr>
        <w:t>物流运营面积</w:t>
      </w:r>
      <w:r>
        <w:rPr>
          <w:rFonts w:ascii="黑体" w:eastAsia="黑体" w:hAnsi="黑体" w:hint="eastAsia"/>
          <w:color w:val="000000" w:themeColor="text1"/>
        </w:rPr>
        <w:t>占比</w:t>
      </w:r>
    </w:p>
    <w:p w:rsidR="00647570" w:rsidRDefault="00647570" w:rsidP="00647570">
      <w:pPr>
        <w:pStyle w:val="aff8"/>
        <w:spacing w:beforeLines="50" w:before="156" w:afterLines="50" w:after="156"/>
        <w:rPr>
          <w:color w:val="000000" w:themeColor="text1"/>
        </w:rPr>
      </w:pPr>
      <w:r>
        <w:rPr>
          <w:rFonts w:hint="eastAsia"/>
          <w:color w:val="000000" w:themeColor="text1"/>
        </w:rPr>
        <w:t>物流运营面积占比=物流运营面积/实际占地面积。</w:t>
      </w:r>
    </w:p>
    <w:p w:rsidR="00647570" w:rsidRPr="0077630C" w:rsidRDefault="00647570" w:rsidP="00647570">
      <w:pPr>
        <w:pStyle w:val="aff8"/>
        <w:spacing w:beforeLines="50" w:before="156" w:afterLines="50" w:after="156"/>
        <w:jc w:val="left"/>
        <w:rPr>
          <w:rFonts w:ascii="黑体" w:eastAsia="黑体" w:hAnsi="黑体"/>
          <w:color w:val="000000" w:themeColor="text1"/>
        </w:rPr>
      </w:pPr>
      <w:r w:rsidRPr="0077630C">
        <w:rPr>
          <w:rFonts w:ascii="黑体" w:eastAsia="黑体" w:hAnsi="黑体"/>
          <w:color w:val="000000" w:themeColor="text1"/>
        </w:rPr>
        <w:t>A.1.1.1.</w:t>
      </w:r>
      <w:r>
        <w:rPr>
          <w:rFonts w:ascii="黑体" w:eastAsia="黑体" w:hAnsi="黑体"/>
          <w:color w:val="000000" w:themeColor="text1"/>
        </w:rPr>
        <w:t>4</w:t>
      </w:r>
      <w:r w:rsidRPr="0077630C">
        <w:rPr>
          <w:rFonts w:ascii="黑体" w:eastAsia="黑体" w:hAnsi="黑体"/>
          <w:color w:val="000000" w:themeColor="text1"/>
        </w:rPr>
        <w:t xml:space="preserve"> </w:t>
      </w:r>
      <w:r w:rsidRPr="0077630C">
        <w:rPr>
          <w:rFonts w:ascii="黑体" w:eastAsia="黑体" w:hAnsi="黑体" w:hint="eastAsia"/>
          <w:color w:val="000000" w:themeColor="text1"/>
        </w:rPr>
        <w:t>建筑面积（单位：</w:t>
      </w:r>
      <w:proofErr w:type="gramStart"/>
      <w:r w:rsidRPr="0077630C">
        <w:rPr>
          <w:rFonts w:ascii="黑体" w:eastAsia="黑体" w:hAnsi="黑体" w:hint="eastAsia"/>
          <w:color w:val="000000" w:themeColor="text1"/>
        </w:rPr>
        <w:t>万平方米</w:t>
      </w:r>
      <w:proofErr w:type="gramEnd"/>
      <w:r w:rsidRPr="0077630C">
        <w:rPr>
          <w:rFonts w:ascii="黑体" w:eastAsia="黑体" w:hAnsi="黑体" w:hint="eastAsia"/>
          <w:color w:val="000000" w:themeColor="text1"/>
        </w:rPr>
        <w:t>）</w:t>
      </w:r>
    </w:p>
    <w:p w:rsidR="00647570" w:rsidRPr="0077630C" w:rsidRDefault="00647570" w:rsidP="00647570">
      <w:pPr>
        <w:pStyle w:val="aff8"/>
        <w:spacing w:beforeLines="50" w:before="156" w:afterLines="50" w:after="156"/>
        <w:jc w:val="left"/>
        <w:rPr>
          <w:color w:val="000000" w:themeColor="text1"/>
        </w:rPr>
      </w:pPr>
      <w:r w:rsidRPr="0077630C">
        <w:rPr>
          <w:rFonts w:hint="eastAsia"/>
          <w:color w:val="000000" w:themeColor="text1"/>
        </w:rPr>
        <w:t>指</w:t>
      </w:r>
      <w:r>
        <w:rPr>
          <w:rFonts w:hint="eastAsia"/>
          <w:color w:val="000000" w:themeColor="text1"/>
        </w:rPr>
        <w:t>报告期末，园区内</w:t>
      </w:r>
      <w:r w:rsidRPr="0077630C">
        <w:rPr>
          <w:rFonts w:hint="eastAsia"/>
          <w:color w:val="000000" w:themeColor="text1"/>
        </w:rPr>
        <w:t>已投入</w:t>
      </w:r>
      <w:r>
        <w:rPr>
          <w:rFonts w:hint="eastAsia"/>
          <w:color w:val="000000" w:themeColor="text1"/>
        </w:rPr>
        <w:t>运营</w:t>
      </w:r>
      <w:r w:rsidRPr="0077630C">
        <w:rPr>
          <w:rFonts w:hint="eastAsia"/>
          <w:color w:val="000000" w:themeColor="text1"/>
        </w:rPr>
        <w:t>使用的建筑面积之</w:t>
      </w:r>
      <w:proofErr w:type="gramStart"/>
      <w:r w:rsidRPr="0077630C">
        <w:rPr>
          <w:rFonts w:hint="eastAsia"/>
          <w:color w:val="000000" w:themeColor="text1"/>
        </w:rPr>
        <w:t>和</w:t>
      </w:r>
      <w:proofErr w:type="gramEnd"/>
      <w:r w:rsidRPr="0077630C">
        <w:rPr>
          <w:rFonts w:hint="eastAsia"/>
          <w:color w:val="000000" w:themeColor="text1"/>
        </w:rPr>
        <w:t>。</w:t>
      </w:r>
    </w:p>
    <w:p w:rsidR="00647570" w:rsidRPr="0077630C" w:rsidRDefault="00647570" w:rsidP="00647570">
      <w:pPr>
        <w:pStyle w:val="aff8"/>
        <w:spacing w:beforeLines="50" w:before="156" w:afterLines="50" w:after="156"/>
        <w:jc w:val="left"/>
        <w:rPr>
          <w:rFonts w:ascii="黑体" w:eastAsia="黑体" w:hAnsi="黑体"/>
          <w:color w:val="000000" w:themeColor="text1"/>
        </w:rPr>
      </w:pPr>
      <w:r w:rsidRPr="0077630C">
        <w:rPr>
          <w:rFonts w:ascii="黑体" w:eastAsia="黑体" w:hAnsi="黑体"/>
          <w:color w:val="000000" w:themeColor="text1"/>
        </w:rPr>
        <w:t>A.1.1.1.</w:t>
      </w:r>
      <w:r>
        <w:rPr>
          <w:rFonts w:ascii="黑体" w:eastAsia="黑体" w:hAnsi="黑体"/>
          <w:color w:val="000000" w:themeColor="text1"/>
        </w:rPr>
        <w:t>5</w:t>
      </w:r>
      <w:r w:rsidRPr="0077630C">
        <w:rPr>
          <w:rFonts w:ascii="黑体" w:eastAsia="黑体" w:hAnsi="黑体"/>
          <w:color w:val="000000" w:themeColor="text1"/>
        </w:rPr>
        <w:t xml:space="preserve"> </w:t>
      </w:r>
      <w:r w:rsidRPr="0077630C">
        <w:rPr>
          <w:rFonts w:ascii="黑体" w:eastAsia="黑体" w:hAnsi="黑体" w:hint="eastAsia"/>
          <w:color w:val="000000" w:themeColor="text1"/>
        </w:rPr>
        <w:t>建筑占地面积（单位：</w:t>
      </w:r>
      <w:proofErr w:type="gramStart"/>
      <w:r w:rsidRPr="0077630C">
        <w:rPr>
          <w:rFonts w:ascii="黑体" w:eastAsia="黑体" w:hAnsi="黑体" w:hint="eastAsia"/>
          <w:color w:val="000000" w:themeColor="text1"/>
        </w:rPr>
        <w:t>万平方米</w:t>
      </w:r>
      <w:proofErr w:type="gramEnd"/>
      <w:r w:rsidRPr="0077630C">
        <w:rPr>
          <w:rFonts w:ascii="黑体" w:eastAsia="黑体" w:hAnsi="黑体" w:hint="eastAsia"/>
          <w:color w:val="000000" w:themeColor="text1"/>
        </w:rPr>
        <w:t>）</w:t>
      </w:r>
    </w:p>
    <w:p w:rsidR="00647570" w:rsidRPr="0077630C" w:rsidRDefault="00647570" w:rsidP="00647570">
      <w:pPr>
        <w:pStyle w:val="aff8"/>
        <w:spacing w:beforeLines="50" w:before="156" w:afterLines="50" w:after="156"/>
        <w:jc w:val="left"/>
        <w:rPr>
          <w:color w:val="000000" w:themeColor="text1"/>
        </w:rPr>
      </w:pPr>
      <w:r w:rsidRPr="0077630C">
        <w:rPr>
          <w:rFonts w:hint="eastAsia"/>
          <w:color w:val="000000" w:themeColor="text1"/>
        </w:rPr>
        <w:t>指</w:t>
      </w:r>
      <w:r>
        <w:rPr>
          <w:rFonts w:hint="eastAsia"/>
          <w:color w:val="000000" w:themeColor="text1"/>
        </w:rPr>
        <w:t>报告期末，园区内</w:t>
      </w:r>
      <w:r w:rsidRPr="0077630C">
        <w:rPr>
          <w:rFonts w:hint="eastAsia"/>
          <w:color w:val="000000" w:themeColor="text1"/>
        </w:rPr>
        <w:t>已投入</w:t>
      </w:r>
      <w:r>
        <w:rPr>
          <w:rFonts w:hint="eastAsia"/>
          <w:color w:val="000000" w:themeColor="text1"/>
        </w:rPr>
        <w:t>运营</w:t>
      </w:r>
      <w:r w:rsidRPr="0077630C">
        <w:rPr>
          <w:rFonts w:hint="eastAsia"/>
          <w:color w:val="000000" w:themeColor="text1"/>
        </w:rPr>
        <w:t>使用建筑物水平方向的投影面积</w:t>
      </w:r>
      <w:r>
        <w:rPr>
          <w:rFonts w:hint="eastAsia"/>
          <w:color w:val="000000" w:themeColor="text1"/>
        </w:rPr>
        <w:t>之</w:t>
      </w:r>
      <w:proofErr w:type="gramStart"/>
      <w:r>
        <w:rPr>
          <w:rFonts w:hint="eastAsia"/>
          <w:color w:val="000000" w:themeColor="text1"/>
        </w:rPr>
        <w:t>和</w:t>
      </w:r>
      <w:proofErr w:type="gramEnd"/>
      <w:r w:rsidRPr="0077630C">
        <w:rPr>
          <w:rFonts w:hint="eastAsia"/>
          <w:color w:val="000000" w:themeColor="text1"/>
        </w:rPr>
        <w:t>。</w:t>
      </w:r>
    </w:p>
    <w:p w:rsidR="00647570" w:rsidRPr="0077630C" w:rsidRDefault="00647570" w:rsidP="00647570">
      <w:pPr>
        <w:pStyle w:val="aff8"/>
        <w:spacing w:beforeLines="50" w:before="156" w:afterLines="50" w:after="156"/>
        <w:jc w:val="left"/>
        <w:rPr>
          <w:rFonts w:ascii="黑体" w:eastAsia="黑体" w:hAnsi="黑体"/>
          <w:color w:val="000000" w:themeColor="text1"/>
        </w:rPr>
      </w:pPr>
      <w:r w:rsidRPr="0077630C">
        <w:rPr>
          <w:rFonts w:ascii="黑体" w:eastAsia="黑体" w:hAnsi="黑体"/>
          <w:color w:val="000000" w:themeColor="text1"/>
        </w:rPr>
        <w:t>A.1.1.1.</w:t>
      </w:r>
      <w:r>
        <w:rPr>
          <w:rFonts w:ascii="黑体" w:eastAsia="黑体" w:hAnsi="黑体"/>
          <w:color w:val="000000" w:themeColor="text1"/>
        </w:rPr>
        <w:t>6</w:t>
      </w:r>
      <w:r w:rsidRPr="0077630C">
        <w:rPr>
          <w:rFonts w:ascii="黑体" w:eastAsia="黑体" w:hAnsi="黑体"/>
          <w:color w:val="000000" w:themeColor="text1"/>
        </w:rPr>
        <w:t xml:space="preserve"> </w:t>
      </w:r>
      <w:r w:rsidRPr="0077630C">
        <w:rPr>
          <w:rFonts w:ascii="黑体" w:eastAsia="黑体" w:hAnsi="黑体" w:hint="eastAsia"/>
          <w:color w:val="000000" w:themeColor="text1"/>
        </w:rPr>
        <w:t>实际投资总额（单位：亿元）</w:t>
      </w:r>
    </w:p>
    <w:p w:rsidR="00647570" w:rsidRPr="0077630C" w:rsidRDefault="00647570" w:rsidP="00647570">
      <w:pPr>
        <w:pStyle w:val="aff8"/>
        <w:spacing w:beforeLines="50" w:before="156" w:afterLines="50" w:after="156"/>
        <w:rPr>
          <w:rFonts w:ascii="黑体" w:eastAsia="黑体" w:hAnsi="黑体"/>
          <w:color w:val="000000" w:themeColor="text1"/>
        </w:rPr>
      </w:pPr>
      <w:r w:rsidRPr="0077630C">
        <w:rPr>
          <w:rFonts w:hint="eastAsia"/>
          <w:color w:val="000000" w:themeColor="text1"/>
        </w:rPr>
        <w:t>指</w:t>
      </w:r>
      <w:r>
        <w:rPr>
          <w:rFonts w:hint="eastAsia"/>
          <w:color w:val="000000" w:themeColor="text1"/>
        </w:rPr>
        <w:t>报告期末，园区内</w:t>
      </w:r>
      <w:r w:rsidRPr="0077630C">
        <w:rPr>
          <w:rFonts w:hint="eastAsia"/>
          <w:color w:val="000000" w:themeColor="text1"/>
        </w:rPr>
        <w:t>已用于建造和购置资产的总投资额。</w:t>
      </w:r>
    </w:p>
    <w:p w:rsidR="00647570" w:rsidRPr="0077630C" w:rsidRDefault="00647570" w:rsidP="00647570">
      <w:pPr>
        <w:pStyle w:val="aff8"/>
        <w:spacing w:beforeLines="50" w:before="156" w:afterLines="50" w:after="156"/>
        <w:jc w:val="left"/>
        <w:rPr>
          <w:rFonts w:ascii="黑体" w:eastAsia="黑体" w:hAnsi="黑体"/>
          <w:color w:val="000000" w:themeColor="text1"/>
        </w:rPr>
      </w:pPr>
      <w:r w:rsidRPr="0077630C">
        <w:rPr>
          <w:rFonts w:ascii="黑体" w:eastAsia="黑体" w:hAnsi="黑体"/>
          <w:color w:val="000000" w:themeColor="text1"/>
        </w:rPr>
        <w:t xml:space="preserve">A.1.1.2 </w:t>
      </w:r>
      <w:r w:rsidRPr="0077630C">
        <w:rPr>
          <w:rFonts w:ascii="黑体" w:eastAsia="黑体" w:hAnsi="黑体" w:hint="eastAsia"/>
          <w:color w:val="000000" w:themeColor="text1"/>
        </w:rPr>
        <w:t>交通设施便利性</w:t>
      </w:r>
    </w:p>
    <w:p w:rsidR="00647570" w:rsidRPr="0077630C" w:rsidRDefault="00647570" w:rsidP="00647570">
      <w:pPr>
        <w:pStyle w:val="aff8"/>
        <w:spacing w:beforeLines="50" w:before="156" w:afterLines="50" w:after="156"/>
        <w:jc w:val="left"/>
        <w:rPr>
          <w:rFonts w:ascii="黑体" w:eastAsia="黑体" w:hAnsi="黑体"/>
          <w:color w:val="000000" w:themeColor="text1"/>
        </w:rPr>
      </w:pPr>
      <w:r w:rsidRPr="0077630C">
        <w:rPr>
          <w:rFonts w:ascii="黑体" w:eastAsia="黑体" w:hAnsi="黑体"/>
          <w:color w:val="000000" w:themeColor="text1"/>
        </w:rPr>
        <w:t xml:space="preserve">A.1.1.2.1 </w:t>
      </w:r>
      <w:r w:rsidRPr="0077630C">
        <w:rPr>
          <w:rFonts w:ascii="黑体" w:eastAsia="黑体" w:hAnsi="黑体" w:hint="eastAsia"/>
          <w:color w:val="000000" w:themeColor="text1"/>
        </w:rPr>
        <w:t>公路设施便利性</w:t>
      </w:r>
    </w:p>
    <w:p w:rsidR="00647570" w:rsidRPr="0077630C" w:rsidRDefault="00647570" w:rsidP="00647570">
      <w:pPr>
        <w:pStyle w:val="aff8"/>
        <w:spacing w:beforeLines="50" w:before="156" w:afterLines="50" w:after="156"/>
        <w:rPr>
          <w:color w:val="000000" w:themeColor="text1"/>
        </w:rPr>
      </w:pPr>
      <w:proofErr w:type="gramStart"/>
      <w:r w:rsidRPr="0077630C">
        <w:rPr>
          <w:rFonts w:hint="eastAsia"/>
          <w:color w:val="000000" w:themeColor="text1"/>
        </w:rPr>
        <w:t>指距离</w:t>
      </w:r>
      <w:proofErr w:type="gramEnd"/>
      <w:r w:rsidRPr="0077630C">
        <w:rPr>
          <w:rFonts w:hint="eastAsia"/>
          <w:color w:val="000000" w:themeColor="text1"/>
        </w:rPr>
        <w:t>园区出入口，行驶距离5公里以内的公路（高速公路、国道、省道出入口）数量及其等级。</w:t>
      </w:r>
    </w:p>
    <w:p w:rsidR="00647570" w:rsidRPr="0077630C" w:rsidRDefault="00647570" w:rsidP="00647570">
      <w:pPr>
        <w:pStyle w:val="aff8"/>
        <w:spacing w:beforeLines="50" w:before="156" w:afterLines="50" w:after="156"/>
        <w:jc w:val="left"/>
        <w:rPr>
          <w:rFonts w:ascii="黑体" w:eastAsia="黑体" w:hAnsi="黑体"/>
          <w:color w:val="000000" w:themeColor="text1"/>
        </w:rPr>
      </w:pPr>
      <w:r w:rsidRPr="0077630C">
        <w:rPr>
          <w:rFonts w:ascii="黑体" w:eastAsia="黑体" w:hAnsi="黑体"/>
          <w:color w:val="000000" w:themeColor="text1"/>
        </w:rPr>
        <w:t xml:space="preserve">A.1.1.2.2 </w:t>
      </w:r>
      <w:r w:rsidRPr="0077630C">
        <w:rPr>
          <w:rFonts w:ascii="黑体" w:eastAsia="黑体" w:hAnsi="黑体" w:hint="eastAsia"/>
          <w:color w:val="000000" w:themeColor="text1"/>
        </w:rPr>
        <w:t>铁路设施便利性</w:t>
      </w:r>
    </w:p>
    <w:p w:rsidR="00647570" w:rsidRPr="0077630C" w:rsidRDefault="00647570" w:rsidP="00647570">
      <w:pPr>
        <w:pStyle w:val="aff8"/>
        <w:spacing w:beforeLines="50" w:before="156" w:afterLines="50" w:after="156"/>
        <w:rPr>
          <w:color w:val="000000" w:themeColor="text1"/>
        </w:rPr>
      </w:pPr>
      <w:proofErr w:type="gramStart"/>
      <w:r w:rsidRPr="0077630C">
        <w:rPr>
          <w:rFonts w:hint="eastAsia"/>
          <w:color w:val="000000" w:themeColor="text1"/>
        </w:rPr>
        <w:t>指距离</w:t>
      </w:r>
      <w:proofErr w:type="gramEnd"/>
      <w:r w:rsidRPr="0077630C">
        <w:rPr>
          <w:rFonts w:hint="eastAsia"/>
          <w:color w:val="000000" w:themeColor="text1"/>
        </w:rPr>
        <w:t>园区出入口，行驶距离5公里以内铁路货运场站的数量及等级；以及园区内拥有铁路装卸线</w:t>
      </w:r>
      <w:r>
        <w:rPr>
          <w:rFonts w:hint="eastAsia"/>
          <w:color w:val="000000" w:themeColor="text1"/>
        </w:rPr>
        <w:t>（专用线）</w:t>
      </w:r>
      <w:r w:rsidRPr="0077630C">
        <w:rPr>
          <w:rFonts w:hint="eastAsia"/>
          <w:color w:val="000000" w:themeColor="text1"/>
        </w:rPr>
        <w:t>数量、作业线总长度（米）的情况。</w:t>
      </w:r>
    </w:p>
    <w:p w:rsidR="00647570" w:rsidRPr="00CC0C67" w:rsidRDefault="00647570" w:rsidP="00647570">
      <w:pPr>
        <w:pStyle w:val="aff8"/>
        <w:spacing w:beforeLines="50" w:before="156" w:afterLines="50" w:after="156"/>
        <w:jc w:val="left"/>
        <w:rPr>
          <w:rFonts w:ascii="黑体" w:eastAsia="黑体" w:hAnsi="黑体"/>
        </w:rPr>
      </w:pPr>
      <w:r>
        <w:rPr>
          <w:rFonts w:ascii="黑体" w:eastAsia="黑体" w:hAnsi="黑体"/>
        </w:rPr>
        <w:t>A.1.</w:t>
      </w:r>
      <w:r>
        <w:rPr>
          <w:rFonts w:ascii="黑体" w:eastAsia="黑体" w:hAnsi="黑体" w:hint="eastAsia"/>
        </w:rPr>
        <w:t xml:space="preserve">1.2.3 </w:t>
      </w:r>
      <w:r w:rsidRPr="00CC0C67">
        <w:rPr>
          <w:rFonts w:ascii="黑体" w:eastAsia="黑体" w:hAnsi="黑体" w:hint="eastAsia"/>
        </w:rPr>
        <w:t>航空设施便利性</w:t>
      </w:r>
    </w:p>
    <w:p w:rsidR="00647570" w:rsidRPr="00F810F7" w:rsidRDefault="00647570" w:rsidP="00647570">
      <w:pPr>
        <w:pStyle w:val="aff8"/>
        <w:spacing w:beforeLines="50" w:before="156" w:afterLines="50" w:after="156"/>
      </w:pPr>
      <w:proofErr w:type="gramStart"/>
      <w:r w:rsidRPr="00F810F7">
        <w:rPr>
          <w:rFonts w:hint="eastAsia"/>
        </w:rPr>
        <w:t>指</w:t>
      </w:r>
      <w:r>
        <w:rPr>
          <w:rFonts w:hint="eastAsia"/>
        </w:rPr>
        <w:t>距离</w:t>
      </w:r>
      <w:proofErr w:type="gramEnd"/>
      <w:r w:rsidRPr="00F810F7">
        <w:rPr>
          <w:rFonts w:hint="eastAsia"/>
        </w:rPr>
        <w:t>园区出入口</w:t>
      </w:r>
      <w:r>
        <w:rPr>
          <w:rFonts w:hint="eastAsia"/>
        </w:rPr>
        <w:t>，行驶距离</w:t>
      </w:r>
      <w:r w:rsidRPr="00F810F7">
        <w:rPr>
          <w:rFonts w:hint="eastAsia"/>
        </w:rPr>
        <w:t>5公里</w:t>
      </w:r>
      <w:r>
        <w:rPr>
          <w:rFonts w:hint="eastAsia"/>
        </w:rPr>
        <w:t>以</w:t>
      </w:r>
      <w:r w:rsidRPr="00F810F7">
        <w:rPr>
          <w:rFonts w:hint="eastAsia"/>
        </w:rPr>
        <w:t>内是否拥有机场及</w:t>
      </w:r>
      <w:r>
        <w:rPr>
          <w:rFonts w:hint="eastAsia"/>
        </w:rPr>
        <w:t>其</w:t>
      </w:r>
      <w:r w:rsidRPr="00F810F7">
        <w:rPr>
          <w:rFonts w:hint="eastAsia"/>
        </w:rPr>
        <w:t>等级。</w:t>
      </w:r>
    </w:p>
    <w:p w:rsidR="00647570" w:rsidRPr="00CC0C67" w:rsidRDefault="00647570" w:rsidP="00647570">
      <w:pPr>
        <w:pStyle w:val="aff8"/>
        <w:spacing w:beforeLines="50" w:before="156" w:afterLines="50" w:after="156"/>
        <w:jc w:val="left"/>
        <w:rPr>
          <w:rFonts w:ascii="黑体" w:eastAsia="黑体" w:hAnsi="黑体"/>
        </w:rPr>
      </w:pPr>
      <w:r>
        <w:rPr>
          <w:rFonts w:ascii="黑体" w:eastAsia="黑体" w:hAnsi="黑体"/>
        </w:rPr>
        <w:lastRenderedPageBreak/>
        <w:t>A.1.</w:t>
      </w:r>
      <w:r>
        <w:rPr>
          <w:rFonts w:ascii="黑体" w:eastAsia="黑体" w:hAnsi="黑体" w:hint="eastAsia"/>
        </w:rPr>
        <w:t xml:space="preserve">1.2.4 </w:t>
      </w:r>
      <w:r w:rsidRPr="00CC0C67">
        <w:rPr>
          <w:rFonts w:ascii="黑体" w:eastAsia="黑体" w:hAnsi="黑体" w:hint="eastAsia"/>
        </w:rPr>
        <w:t>港口设施便利性</w:t>
      </w:r>
    </w:p>
    <w:p w:rsidR="00647570" w:rsidRPr="0077630C" w:rsidRDefault="00647570" w:rsidP="00647570">
      <w:pPr>
        <w:pStyle w:val="aff8"/>
        <w:tabs>
          <w:tab w:val="clear" w:pos="9298"/>
        </w:tabs>
        <w:spacing w:beforeLines="50" w:before="156" w:afterLines="50" w:after="156"/>
        <w:ind w:rightChars="-270" w:right="-567"/>
        <w:rPr>
          <w:color w:val="000000" w:themeColor="text1"/>
        </w:rPr>
      </w:pPr>
      <w:proofErr w:type="gramStart"/>
      <w:r w:rsidRPr="0077630C">
        <w:rPr>
          <w:rFonts w:hint="eastAsia"/>
          <w:color w:val="000000" w:themeColor="text1"/>
        </w:rPr>
        <w:t>指距离</w:t>
      </w:r>
      <w:proofErr w:type="gramEnd"/>
      <w:r w:rsidRPr="0077630C">
        <w:rPr>
          <w:rFonts w:hint="eastAsia"/>
          <w:color w:val="000000" w:themeColor="text1"/>
        </w:rPr>
        <w:t>园区出入口，行驶距离5公里以内是否拥有港口，以及园区内拥有泊位数量和总靠泊能力（万吨）。</w:t>
      </w:r>
    </w:p>
    <w:p w:rsidR="00647570" w:rsidRPr="00CC0C67" w:rsidRDefault="00647570" w:rsidP="00647570">
      <w:pPr>
        <w:pStyle w:val="aff8"/>
        <w:spacing w:beforeLines="50" w:before="156" w:afterLines="50" w:after="156"/>
        <w:jc w:val="left"/>
        <w:rPr>
          <w:rFonts w:ascii="黑体" w:eastAsia="黑体" w:hAnsi="黑体"/>
        </w:rPr>
      </w:pPr>
      <w:r>
        <w:rPr>
          <w:rFonts w:ascii="黑体" w:eastAsia="黑体" w:hAnsi="黑体"/>
        </w:rPr>
        <w:t>A.1.</w:t>
      </w:r>
      <w:r>
        <w:rPr>
          <w:rFonts w:ascii="黑体" w:eastAsia="黑体" w:hAnsi="黑体" w:hint="eastAsia"/>
        </w:rPr>
        <w:t xml:space="preserve">2 </w:t>
      </w:r>
      <w:r w:rsidRPr="00CC0C67">
        <w:rPr>
          <w:rFonts w:ascii="黑体" w:eastAsia="黑体" w:hAnsi="黑体" w:hint="eastAsia"/>
        </w:rPr>
        <w:t>服务能力</w:t>
      </w:r>
    </w:p>
    <w:p w:rsidR="00647570" w:rsidRPr="00CC0C67" w:rsidRDefault="00647570" w:rsidP="00647570">
      <w:pPr>
        <w:pStyle w:val="aff8"/>
        <w:spacing w:beforeLines="50" w:before="156" w:afterLines="50" w:after="156"/>
        <w:jc w:val="left"/>
        <w:rPr>
          <w:rFonts w:ascii="黑体" w:eastAsia="黑体" w:hAnsi="黑体"/>
        </w:rPr>
      </w:pPr>
      <w:r>
        <w:rPr>
          <w:rFonts w:ascii="黑体" w:eastAsia="黑体" w:hAnsi="黑体"/>
        </w:rPr>
        <w:t>A.1.</w:t>
      </w:r>
      <w:r>
        <w:rPr>
          <w:rFonts w:ascii="黑体" w:eastAsia="黑体" w:hAnsi="黑体" w:hint="eastAsia"/>
        </w:rPr>
        <w:t xml:space="preserve">2.1 </w:t>
      </w:r>
      <w:r w:rsidRPr="00CC0C67">
        <w:rPr>
          <w:rFonts w:ascii="黑体" w:eastAsia="黑体" w:hAnsi="黑体" w:hint="eastAsia"/>
        </w:rPr>
        <w:t>仓储服务能力</w:t>
      </w:r>
    </w:p>
    <w:p w:rsidR="00647570" w:rsidRPr="0077630C" w:rsidRDefault="00647570" w:rsidP="00647570">
      <w:pPr>
        <w:pStyle w:val="aff8"/>
        <w:spacing w:beforeLines="50" w:before="156" w:afterLines="50" w:after="156"/>
        <w:jc w:val="left"/>
        <w:rPr>
          <w:rFonts w:ascii="黑体" w:eastAsia="黑体" w:hAnsi="黑体"/>
          <w:color w:val="000000" w:themeColor="text1"/>
        </w:rPr>
      </w:pPr>
      <w:r w:rsidRPr="0077630C">
        <w:rPr>
          <w:rFonts w:ascii="黑体" w:eastAsia="黑体" w:hAnsi="黑体"/>
          <w:color w:val="000000" w:themeColor="text1"/>
        </w:rPr>
        <w:t xml:space="preserve">A.1.2.1.1 </w:t>
      </w:r>
      <w:r w:rsidRPr="0077630C">
        <w:rPr>
          <w:rFonts w:ascii="黑体" w:eastAsia="黑体" w:hAnsi="黑体" w:hint="eastAsia"/>
          <w:color w:val="000000" w:themeColor="text1"/>
        </w:rPr>
        <w:t>仓储总面积（单位：</w:t>
      </w:r>
      <w:proofErr w:type="gramStart"/>
      <w:r w:rsidRPr="0077630C">
        <w:rPr>
          <w:rFonts w:ascii="黑体" w:eastAsia="黑体" w:hAnsi="黑体" w:hint="eastAsia"/>
          <w:color w:val="000000" w:themeColor="text1"/>
        </w:rPr>
        <w:t>万平</w:t>
      </w:r>
      <w:r>
        <w:rPr>
          <w:rFonts w:ascii="黑体" w:eastAsia="黑体" w:hAnsi="黑体" w:hint="eastAsia"/>
          <w:color w:val="000000" w:themeColor="text1"/>
        </w:rPr>
        <w:t>方</w:t>
      </w:r>
      <w:r w:rsidRPr="0077630C">
        <w:rPr>
          <w:rFonts w:ascii="黑体" w:eastAsia="黑体" w:hAnsi="黑体" w:hint="eastAsia"/>
          <w:color w:val="000000" w:themeColor="text1"/>
        </w:rPr>
        <w:t>米</w:t>
      </w:r>
      <w:proofErr w:type="gramEnd"/>
      <w:r w:rsidRPr="0077630C">
        <w:rPr>
          <w:rFonts w:ascii="黑体" w:eastAsia="黑体" w:hAnsi="黑体" w:hint="eastAsia"/>
          <w:color w:val="000000" w:themeColor="text1"/>
        </w:rPr>
        <w:t>）</w:t>
      </w:r>
    </w:p>
    <w:p w:rsidR="00647570" w:rsidRDefault="00647570" w:rsidP="00647570">
      <w:pPr>
        <w:pStyle w:val="aff8"/>
        <w:spacing w:beforeLines="50" w:before="156" w:afterLines="50" w:after="156"/>
      </w:pPr>
      <w:r w:rsidRPr="0077630C">
        <w:rPr>
          <w:rFonts w:hint="eastAsia"/>
          <w:color w:val="000000" w:themeColor="text1"/>
        </w:rPr>
        <w:t>指</w:t>
      </w:r>
      <w:r>
        <w:rPr>
          <w:rFonts w:hint="eastAsia"/>
          <w:color w:val="000000" w:themeColor="text1"/>
        </w:rPr>
        <w:t>报告期末，园区内</w:t>
      </w:r>
      <w:r w:rsidRPr="0077630C">
        <w:rPr>
          <w:rFonts w:hint="eastAsia"/>
          <w:color w:val="000000" w:themeColor="text1"/>
        </w:rPr>
        <w:t>拥</w:t>
      </w:r>
      <w:r>
        <w:rPr>
          <w:rFonts w:hint="eastAsia"/>
          <w:color w:val="000000" w:themeColor="text1"/>
        </w:rPr>
        <w:t>有可投入使用</w:t>
      </w:r>
      <w:r w:rsidRPr="0077630C">
        <w:rPr>
          <w:rFonts w:hint="eastAsia"/>
          <w:color w:val="000000" w:themeColor="text1"/>
        </w:rPr>
        <w:t>的库</w:t>
      </w:r>
      <w:r>
        <w:rPr>
          <w:rFonts w:hint="eastAsia"/>
          <w:color w:val="000000" w:themeColor="text1"/>
        </w:rPr>
        <w:t>房</w:t>
      </w:r>
      <w:r w:rsidRPr="0077630C">
        <w:rPr>
          <w:rFonts w:hint="eastAsia"/>
          <w:color w:val="000000" w:themeColor="text1"/>
        </w:rPr>
        <w:t>建筑面积和堆场面积之</w:t>
      </w:r>
      <w:proofErr w:type="gramStart"/>
      <w:r w:rsidRPr="0077630C">
        <w:rPr>
          <w:rFonts w:hint="eastAsia"/>
          <w:color w:val="000000" w:themeColor="text1"/>
        </w:rPr>
        <w:t>和</w:t>
      </w:r>
      <w:proofErr w:type="gramEnd"/>
      <w:r w:rsidRPr="00F810F7">
        <w:rPr>
          <w:rFonts w:hint="eastAsia"/>
        </w:rPr>
        <w:t>。</w:t>
      </w:r>
    </w:p>
    <w:p w:rsidR="00647570" w:rsidRPr="0077630C" w:rsidRDefault="00647570" w:rsidP="00647570">
      <w:pPr>
        <w:pStyle w:val="aff8"/>
        <w:spacing w:beforeLines="50" w:before="156" w:afterLines="50" w:after="156"/>
        <w:jc w:val="left"/>
        <w:rPr>
          <w:rFonts w:ascii="黑体" w:eastAsia="黑体" w:hAnsi="黑体"/>
          <w:color w:val="000000" w:themeColor="text1"/>
        </w:rPr>
      </w:pPr>
      <w:r w:rsidRPr="0077630C">
        <w:rPr>
          <w:rFonts w:ascii="黑体" w:eastAsia="黑体" w:hAnsi="黑体"/>
          <w:color w:val="000000" w:themeColor="text1"/>
        </w:rPr>
        <w:t>A.1.2.1.</w:t>
      </w:r>
      <w:r>
        <w:rPr>
          <w:rFonts w:ascii="黑体" w:eastAsia="黑体" w:hAnsi="黑体"/>
          <w:color w:val="000000" w:themeColor="text1"/>
        </w:rPr>
        <w:t>2</w:t>
      </w:r>
      <w:r w:rsidRPr="0077630C">
        <w:rPr>
          <w:rFonts w:ascii="黑体" w:eastAsia="黑体" w:hAnsi="黑体"/>
          <w:color w:val="000000" w:themeColor="text1"/>
        </w:rPr>
        <w:t xml:space="preserve"> </w:t>
      </w:r>
      <w:r w:rsidRPr="000C1DA0">
        <w:rPr>
          <w:rFonts w:ascii="黑体" w:eastAsia="黑体" w:hAnsi="黑体" w:hint="eastAsia"/>
          <w:color w:val="000000" w:themeColor="text1"/>
        </w:rPr>
        <w:t>库房面积</w:t>
      </w:r>
    </w:p>
    <w:p w:rsidR="00647570" w:rsidRDefault="00647570" w:rsidP="00647570">
      <w:pPr>
        <w:pStyle w:val="aff8"/>
        <w:spacing w:beforeLines="50" w:before="156" w:afterLines="50" w:after="156"/>
      </w:pPr>
      <w:r w:rsidRPr="0077630C">
        <w:rPr>
          <w:rFonts w:hint="eastAsia"/>
          <w:color w:val="000000" w:themeColor="text1"/>
        </w:rPr>
        <w:t>指</w:t>
      </w:r>
      <w:r>
        <w:rPr>
          <w:rFonts w:hint="eastAsia"/>
          <w:color w:val="000000" w:themeColor="text1"/>
        </w:rPr>
        <w:t>报告期末，园区内拥有可投入使用的库房</w:t>
      </w:r>
      <w:r>
        <w:rPr>
          <w:rFonts w:hint="eastAsia"/>
        </w:rPr>
        <w:t>建筑面积</w:t>
      </w:r>
      <w:r w:rsidRPr="007D2D12">
        <w:rPr>
          <w:rFonts w:hint="eastAsia"/>
        </w:rPr>
        <w:t>。</w:t>
      </w:r>
    </w:p>
    <w:p w:rsidR="00647570" w:rsidRPr="0077630C" w:rsidRDefault="00647570" w:rsidP="00647570">
      <w:pPr>
        <w:pStyle w:val="aff8"/>
        <w:spacing w:beforeLines="50" w:before="156" w:afterLines="50" w:after="156"/>
        <w:jc w:val="left"/>
        <w:rPr>
          <w:rFonts w:ascii="黑体" w:eastAsia="黑体" w:hAnsi="黑体"/>
          <w:color w:val="000000" w:themeColor="text1"/>
        </w:rPr>
      </w:pPr>
      <w:r>
        <w:rPr>
          <w:rFonts w:ascii="黑体" w:eastAsia="黑体" w:hAnsi="黑体"/>
        </w:rPr>
        <w:t>A.1.</w:t>
      </w:r>
      <w:r>
        <w:rPr>
          <w:rFonts w:ascii="黑体" w:eastAsia="黑体" w:hAnsi="黑体" w:hint="eastAsia"/>
        </w:rPr>
        <w:t>2.1.</w:t>
      </w:r>
      <w:r>
        <w:rPr>
          <w:rFonts w:ascii="黑体" w:eastAsia="黑体" w:hAnsi="黑体"/>
        </w:rPr>
        <w:t>3</w:t>
      </w:r>
      <w:r>
        <w:rPr>
          <w:rFonts w:ascii="黑体" w:eastAsia="黑体" w:hAnsi="黑体" w:hint="eastAsia"/>
        </w:rPr>
        <w:t xml:space="preserve"> </w:t>
      </w:r>
      <w:r w:rsidRPr="00CC0C67">
        <w:rPr>
          <w:rFonts w:ascii="黑体" w:eastAsia="黑体" w:hAnsi="黑体" w:hint="eastAsia"/>
        </w:rPr>
        <w:t>货</w:t>
      </w:r>
      <w:r w:rsidRPr="0077630C">
        <w:rPr>
          <w:rFonts w:ascii="黑体" w:eastAsia="黑体" w:hAnsi="黑体" w:hint="eastAsia"/>
          <w:color w:val="000000" w:themeColor="text1"/>
        </w:rPr>
        <w:t>物吞吐量（单位：万吨</w:t>
      </w:r>
      <w:r w:rsidRPr="0077630C">
        <w:rPr>
          <w:rFonts w:ascii="黑体" w:eastAsia="黑体" w:hAnsi="黑体"/>
          <w:color w:val="000000" w:themeColor="text1"/>
        </w:rPr>
        <w:t>/万</w:t>
      </w:r>
      <w:r w:rsidRPr="0077630C">
        <w:rPr>
          <w:rFonts w:ascii="Times New Roman" w:eastAsia="黑体"/>
          <w:color w:val="000000" w:themeColor="text1"/>
        </w:rPr>
        <w:t>TEU</w:t>
      </w:r>
      <w:r w:rsidRPr="0077630C">
        <w:rPr>
          <w:rFonts w:ascii="黑体" w:eastAsia="黑体" w:hAnsi="黑体"/>
          <w:color w:val="000000" w:themeColor="text1"/>
        </w:rPr>
        <w:t>/万件）</w:t>
      </w:r>
    </w:p>
    <w:p w:rsidR="00647570" w:rsidRPr="0077630C" w:rsidRDefault="00647570" w:rsidP="00647570">
      <w:pPr>
        <w:pStyle w:val="aff8"/>
        <w:spacing w:beforeLines="50" w:before="156" w:afterLines="50" w:after="156"/>
        <w:rPr>
          <w:color w:val="000000" w:themeColor="text1"/>
        </w:rPr>
      </w:pPr>
      <w:r w:rsidRPr="0077630C">
        <w:rPr>
          <w:rFonts w:hint="eastAsia"/>
          <w:color w:val="000000" w:themeColor="text1"/>
        </w:rPr>
        <w:t>指</w:t>
      </w:r>
      <w:r>
        <w:rPr>
          <w:rFonts w:hint="eastAsia"/>
          <w:color w:val="000000" w:themeColor="text1"/>
        </w:rPr>
        <w:t>报告期内，</w:t>
      </w:r>
      <w:r w:rsidRPr="0077630C">
        <w:rPr>
          <w:rFonts w:hint="eastAsia"/>
          <w:color w:val="000000" w:themeColor="text1"/>
        </w:rPr>
        <w:t>进出园区的货物量之</w:t>
      </w:r>
      <w:proofErr w:type="gramStart"/>
      <w:r w:rsidRPr="0077630C">
        <w:rPr>
          <w:rFonts w:hint="eastAsia"/>
          <w:color w:val="000000" w:themeColor="text1"/>
        </w:rPr>
        <w:t>和</w:t>
      </w:r>
      <w:proofErr w:type="gramEnd"/>
      <w:r w:rsidRPr="0077630C">
        <w:rPr>
          <w:rFonts w:hint="eastAsia"/>
          <w:color w:val="000000" w:themeColor="text1"/>
        </w:rPr>
        <w:t>。其中，进出园区货物包括大宗散货、成件包装货物（含整车、零担）、集装箱和快递包裹等。</w:t>
      </w:r>
    </w:p>
    <w:p w:rsidR="00647570" w:rsidRDefault="00647570" w:rsidP="00647570">
      <w:pPr>
        <w:pStyle w:val="aff8"/>
        <w:spacing w:beforeLines="50" w:before="156" w:afterLines="50" w:after="156"/>
        <w:jc w:val="left"/>
        <w:rPr>
          <w:rFonts w:ascii="黑体" w:eastAsia="黑体" w:hAnsi="黑体"/>
          <w:color w:val="000000" w:themeColor="text1"/>
        </w:rPr>
      </w:pPr>
      <w:r w:rsidRPr="0077630C">
        <w:rPr>
          <w:rFonts w:ascii="黑体" w:eastAsia="黑体" w:hAnsi="黑体"/>
          <w:color w:val="000000" w:themeColor="text1"/>
        </w:rPr>
        <w:t xml:space="preserve">A.1.2.2 </w:t>
      </w:r>
      <w:r w:rsidRPr="0077630C">
        <w:rPr>
          <w:rFonts w:ascii="黑体" w:eastAsia="黑体" w:hAnsi="黑体" w:hint="eastAsia"/>
          <w:color w:val="000000" w:themeColor="text1"/>
        </w:rPr>
        <w:t>运输服务能力</w:t>
      </w:r>
    </w:p>
    <w:p w:rsidR="00647570" w:rsidRPr="0077630C" w:rsidRDefault="00647570" w:rsidP="00647570">
      <w:pPr>
        <w:pStyle w:val="aff8"/>
        <w:spacing w:beforeLines="50" w:before="156" w:afterLines="50" w:after="156"/>
        <w:jc w:val="left"/>
        <w:rPr>
          <w:rFonts w:ascii="黑体" w:eastAsia="黑体" w:hAnsi="黑体"/>
          <w:color w:val="000000" w:themeColor="text1"/>
        </w:rPr>
      </w:pPr>
      <w:r w:rsidRPr="0077630C">
        <w:rPr>
          <w:rFonts w:ascii="黑体" w:eastAsia="黑体" w:hAnsi="黑体"/>
          <w:color w:val="000000" w:themeColor="text1"/>
        </w:rPr>
        <w:t>A.1.2.2.1</w:t>
      </w:r>
      <w:r w:rsidRPr="0077630C">
        <w:rPr>
          <w:rFonts w:ascii="黑体" w:eastAsia="黑体" w:hAnsi="黑体" w:hint="eastAsia"/>
          <w:color w:val="000000" w:themeColor="text1"/>
        </w:rPr>
        <w:t>货运车辆数（单位：辆）</w:t>
      </w:r>
    </w:p>
    <w:p w:rsidR="00647570" w:rsidRDefault="00647570" w:rsidP="00647570">
      <w:pPr>
        <w:pStyle w:val="aff8"/>
        <w:spacing w:beforeLines="50" w:before="156" w:afterLines="50" w:after="156"/>
        <w:rPr>
          <w:color w:val="000000" w:themeColor="text1"/>
        </w:rPr>
      </w:pPr>
      <w:r w:rsidRPr="0077630C">
        <w:rPr>
          <w:rFonts w:hint="eastAsia"/>
          <w:color w:val="000000" w:themeColor="text1"/>
        </w:rPr>
        <w:t>指</w:t>
      </w:r>
      <w:r w:rsidRPr="0077630C">
        <w:rPr>
          <w:rFonts w:hint="eastAsia"/>
        </w:rPr>
        <w:t>报告期</w:t>
      </w:r>
      <w:r>
        <w:rPr>
          <w:rFonts w:hint="eastAsia"/>
        </w:rPr>
        <w:t>内，</w:t>
      </w:r>
      <w:r w:rsidRPr="0077630C">
        <w:rPr>
          <w:rFonts w:hint="eastAsia"/>
          <w:color w:val="000000" w:themeColor="text1"/>
        </w:rPr>
        <w:t>物流园区经营管理机构与入驻企业自有和整合的货运车辆数之</w:t>
      </w:r>
      <w:proofErr w:type="gramStart"/>
      <w:r w:rsidRPr="0077630C">
        <w:rPr>
          <w:rFonts w:hint="eastAsia"/>
          <w:color w:val="000000" w:themeColor="text1"/>
        </w:rPr>
        <w:t>和</w:t>
      </w:r>
      <w:proofErr w:type="gramEnd"/>
      <w:r w:rsidRPr="0077630C">
        <w:rPr>
          <w:rFonts w:hint="eastAsia"/>
          <w:color w:val="000000" w:themeColor="text1"/>
        </w:rPr>
        <w:t>。</w:t>
      </w:r>
    </w:p>
    <w:p w:rsidR="00647570" w:rsidRPr="0077630C" w:rsidRDefault="00647570" w:rsidP="00647570">
      <w:pPr>
        <w:pStyle w:val="aff8"/>
        <w:spacing w:beforeLines="50" w:before="156" w:afterLines="50" w:after="156"/>
        <w:jc w:val="left"/>
        <w:rPr>
          <w:rFonts w:ascii="黑体" w:eastAsia="黑体" w:hAnsi="黑体"/>
          <w:color w:val="000000" w:themeColor="text1"/>
        </w:rPr>
      </w:pPr>
      <w:r w:rsidRPr="0077630C">
        <w:rPr>
          <w:rFonts w:ascii="黑体" w:eastAsia="黑体" w:hAnsi="黑体"/>
          <w:color w:val="000000" w:themeColor="text1"/>
        </w:rPr>
        <w:t xml:space="preserve">A.1.2.2.2 </w:t>
      </w:r>
      <w:r w:rsidRPr="0077630C">
        <w:rPr>
          <w:rFonts w:ascii="黑体" w:eastAsia="黑体" w:hAnsi="黑体" w:hint="eastAsia"/>
          <w:color w:val="000000" w:themeColor="text1"/>
        </w:rPr>
        <w:t>货车车辆载重吨数（单位：吨）</w:t>
      </w:r>
    </w:p>
    <w:p w:rsidR="00647570" w:rsidRPr="00155675" w:rsidRDefault="00647570" w:rsidP="00647570">
      <w:pPr>
        <w:pStyle w:val="aff8"/>
        <w:spacing w:beforeLines="50" w:before="156" w:afterLines="50" w:after="156"/>
      </w:pPr>
      <w:r w:rsidRPr="00155675">
        <w:rPr>
          <w:rFonts w:hint="eastAsia"/>
        </w:rPr>
        <w:t>指</w:t>
      </w:r>
      <w:r w:rsidRPr="0077630C">
        <w:rPr>
          <w:rFonts w:hint="eastAsia"/>
        </w:rPr>
        <w:t>报告期</w:t>
      </w:r>
      <w:r>
        <w:rPr>
          <w:rFonts w:hint="eastAsia"/>
        </w:rPr>
        <w:t>内，</w:t>
      </w:r>
      <w:r w:rsidRPr="00155675">
        <w:rPr>
          <w:rFonts w:hint="eastAsia"/>
        </w:rPr>
        <w:t>物流园区</w:t>
      </w:r>
      <w:r>
        <w:rPr>
          <w:rFonts w:hint="eastAsia"/>
        </w:rPr>
        <w:t>经营管理机构</w:t>
      </w:r>
      <w:r w:rsidRPr="00155675">
        <w:rPr>
          <w:rFonts w:hint="eastAsia"/>
        </w:rPr>
        <w:t>与入驻企业自有</w:t>
      </w:r>
      <w:r>
        <w:rPr>
          <w:rFonts w:hint="eastAsia"/>
        </w:rPr>
        <w:t>和整合的所有货运车辆的载重量之</w:t>
      </w:r>
      <w:proofErr w:type="gramStart"/>
      <w:r>
        <w:rPr>
          <w:rFonts w:hint="eastAsia"/>
        </w:rPr>
        <w:t>和</w:t>
      </w:r>
      <w:proofErr w:type="gramEnd"/>
      <w:r>
        <w:rPr>
          <w:rFonts w:hint="eastAsia"/>
        </w:rPr>
        <w:t>。</w:t>
      </w:r>
    </w:p>
    <w:p w:rsidR="00647570" w:rsidRPr="00206027" w:rsidRDefault="00647570" w:rsidP="00647570">
      <w:pPr>
        <w:pStyle w:val="aff8"/>
        <w:spacing w:beforeLines="50" w:before="156" w:afterLines="50" w:after="156"/>
        <w:rPr>
          <w:rFonts w:ascii="黑体" w:eastAsia="黑体" w:hAnsi="黑体"/>
        </w:rPr>
      </w:pPr>
      <w:r w:rsidRPr="00206027">
        <w:rPr>
          <w:rFonts w:ascii="黑体" w:eastAsia="黑体" w:hAnsi="黑体"/>
        </w:rPr>
        <w:t xml:space="preserve">A.1.2.2.3 </w:t>
      </w:r>
      <w:r w:rsidRPr="00206027">
        <w:rPr>
          <w:rFonts w:ascii="黑体" w:eastAsia="黑体" w:hAnsi="黑体" w:hint="eastAsia"/>
        </w:rPr>
        <w:t>年度装卸量</w:t>
      </w:r>
      <w:r w:rsidRPr="0077630C">
        <w:rPr>
          <w:rFonts w:ascii="黑体" w:eastAsia="黑体" w:hAnsi="黑体" w:hint="eastAsia"/>
        </w:rPr>
        <w:t>（单位：万吨）</w:t>
      </w:r>
    </w:p>
    <w:p w:rsidR="00647570" w:rsidRDefault="00647570" w:rsidP="00647570">
      <w:pPr>
        <w:pStyle w:val="aff8"/>
        <w:spacing w:beforeLines="50" w:before="156" w:afterLines="50" w:after="156"/>
      </w:pPr>
      <w:r w:rsidRPr="0077630C">
        <w:rPr>
          <w:rFonts w:hint="eastAsia"/>
        </w:rPr>
        <w:t>指报告期</w:t>
      </w:r>
      <w:r>
        <w:rPr>
          <w:rFonts w:hint="eastAsia"/>
        </w:rPr>
        <w:t>内</w:t>
      </w:r>
      <w:r w:rsidRPr="0077630C">
        <w:rPr>
          <w:rFonts w:hint="eastAsia"/>
        </w:rPr>
        <w:t>，</w:t>
      </w:r>
      <w:r>
        <w:rPr>
          <w:rFonts w:hint="eastAsia"/>
        </w:rPr>
        <w:t>园区内</w:t>
      </w:r>
      <w:r w:rsidRPr="0077630C">
        <w:rPr>
          <w:rFonts w:hint="eastAsia"/>
        </w:rPr>
        <w:t>公路、铁路、水运和航空不同运输方式装卸量，是衡量园区运输结构的指标。</w:t>
      </w:r>
    </w:p>
    <w:p w:rsidR="00647570" w:rsidRPr="000C1DA0" w:rsidRDefault="00647570" w:rsidP="00647570">
      <w:pPr>
        <w:pStyle w:val="aff8"/>
        <w:spacing w:beforeLines="50" w:before="156" w:afterLines="50" w:after="156"/>
        <w:jc w:val="left"/>
        <w:rPr>
          <w:rFonts w:ascii="黑体" w:eastAsia="黑体" w:hAnsi="黑体"/>
          <w:color w:val="000000" w:themeColor="text1"/>
        </w:rPr>
      </w:pPr>
      <w:r w:rsidRPr="000C1DA0">
        <w:rPr>
          <w:rFonts w:ascii="黑体" w:eastAsia="黑体" w:hAnsi="黑体"/>
          <w:color w:val="000000" w:themeColor="text1"/>
        </w:rPr>
        <w:t xml:space="preserve">A.1.2.2.4  </w:t>
      </w:r>
      <w:r w:rsidRPr="000C1DA0">
        <w:rPr>
          <w:rFonts w:ascii="黑体" w:eastAsia="黑体" w:hAnsi="黑体" w:hint="eastAsia"/>
          <w:color w:val="000000" w:themeColor="text1"/>
        </w:rPr>
        <w:t>货物吞吐量（单位：吨公里）</w:t>
      </w:r>
    </w:p>
    <w:p w:rsidR="00647570" w:rsidRPr="00725214" w:rsidRDefault="00647570" w:rsidP="00647570">
      <w:pPr>
        <w:pStyle w:val="aff8"/>
        <w:spacing w:beforeLines="50" w:before="156" w:afterLines="50" w:after="156"/>
        <w:jc w:val="left"/>
        <w:rPr>
          <w:rFonts w:ascii="黑体" w:eastAsia="黑体" w:hAnsi="黑体"/>
          <w:color w:val="FF0000"/>
        </w:rPr>
      </w:pPr>
      <w:r w:rsidRPr="0077630C">
        <w:rPr>
          <w:rFonts w:hint="eastAsia"/>
        </w:rPr>
        <w:t>报告期</w:t>
      </w:r>
      <w:r>
        <w:rPr>
          <w:rFonts w:hint="eastAsia"/>
        </w:rPr>
        <w:t>内</w:t>
      </w:r>
      <w:r>
        <w:rPr>
          <w:rFonts w:hAnsi="宋体" w:cs="宋体" w:hint="eastAsia"/>
          <w:noProof/>
          <w:szCs w:val="21"/>
        </w:rPr>
        <w:t>，园区入驻</w:t>
      </w:r>
      <w:r w:rsidRPr="0077630C">
        <w:rPr>
          <w:rFonts w:hAnsi="宋体" w:cs="宋体" w:hint="eastAsia"/>
          <w:noProof/>
          <w:szCs w:val="21"/>
        </w:rPr>
        <w:t>企业</w:t>
      </w:r>
      <w:r>
        <w:rPr>
          <w:rFonts w:hAnsi="宋体" w:cs="宋体" w:hint="eastAsia"/>
          <w:noProof/>
          <w:szCs w:val="21"/>
        </w:rPr>
        <w:t>基于园区所提供运输服务的货物周转量。</w:t>
      </w:r>
    </w:p>
    <w:p w:rsidR="00647570" w:rsidRPr="00155675"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2.3 装卸</w:t>
      </w:r>
      <w:r>
        <w:rPr>
          <w:rFonts w:ascii="黑体" w:eastAsia="黑体" w:hAnsi="黑体" w:hint="eastAsia"/>
        </w:rPr>
        <w:t>搬运</w:t>
      </w:r>
      <w:r w:rsidRPr="00155675">
        <w:rPr>
          <w:rFonts w:ascii="黑体" w:eastAsia="黑体" w:hAnsi="黑体" w:hint="eastAsia"/>
        </w:rPr>
        <w:t>服务能力</w:t>
      </w:r>
    </w:p>
    <w:p w:rsidR="00647570" w:rsidRPr="0077630C"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2.3.1 装卸搬</w:t>
      </w:r>
      <w:r w:rsidRPr="00206027">
        <w:rPr>
          <w:rFonts w:ascii="黑体" w:eastAsia="黑体" w:hAnsi="黑体" w:hint="eastAsia"/>
        </w:rPr>
        <w:t>运设备数量</w:t>
      </w:r>
      <w:r w:rsidRPr="0077630C">
        <w:rPr>
          <w:rFonts w:ascii="黑体" w:eastAsia="黑体" w:hAnsi="黑体" w:hint="eastAsia"/>
        </w:rPr>
        <w:t>（单位：台</w:t>
      </w:r>
      <w:r w:rsidRPr="0077630C">
        <w:rPr>
          <w:rFonts w:ascii="黑体" w:eastAsia="黑体" w:hAnsi="黑体"/>
        </w:rPr>
        <w:t>/套）</w:t>
      </w:r>
    </w:p>
    <w:p w:rsidR="00647570" w:rsidRPr="00206027" w:rsidRDefault="00647570" w:rsidP="00647570">
      <w:pPr>
        <w:pStyle w:val="aff8"/>
        <w:spacing w:beforeLines="50" w:before="156" w:afterLines="50" w:after="156"/>
      </w:pPr>
      <w:r w:rsidRPr="00206027">
        <w:rPr>
          <w:rFonts w:hint="eastAsia"/>
        </w:rPr>
        <w:t>指园区内</w:t>
      </w:r>
      <w:r>
        <w:rPr>
          <w:rFonts w:hint="eastAsia"/>
        </w:rPr>
        <w:t>，</w:t>
      </w:r>
      <w:r w:rsidRPr="00206027">
        <w:rPr>
          <w:rFonts w:hint="eastAsia"/>
        </w:rPr>
        <w:t>公用和入驻企业自有的装卸搬运设备总数量。</w:t>
      </w:r>
    </w:p>
    <w:p w:rsidR="00647570" w:rsidRPr="00206027" w:rsidRDefault="00647570" w:rsidP="00647570">
      <w:pPr>
        <w:pStyle w:val="aff8"/>
        <w:spacing w:beforeLines="50" w:before="156" w:afterLines="50" w:after="156"/>
        <w:jc w:val="left"/>
        <w:rPr>
          <w:rFonts w:ascii="黑体" w:eastAsia="黑体" w:hAnsi="黑体"/>
        </w:rPr>
      </w:pPr>
      <w:r w:rsidRPr="00206027">
        <w:rPr>
          <w:rFonts w:ascii="黑体" w:eastAsia="黑体" w:hAnsi="黑体"/>
        </w:rPr>
        <w:t xml:space="preserve">A.1.2.3.2 </w:t>
      </w:r>
      <w:r w:rsidRPr="00206027">
        <w:rPr>
          <w:rFonts w:ascii="黑体" w:eastAsia="黑体" w:hAnsi="黑体" w:hint="eastAsia"/>
        </w:rPr>
        <w:t>单机起重能力</w:t>
      </w:r>
      <w:r w:rsidRPr="0077630C">
        <w:rPr>
          <w:rFonts w:ascii="黑体" w:eastAsia="黑体" w:hAnsi="黑体" w:hint="eastAsia"/>
        </w:rPr>
        <w:t>（单位：吨）</w:t>
      </w:r>
    </w:p>
    <w:p w:rsidR="00647570" w:rsidRPr="00206027" w:rsidRDefault="00647570" w:rsidP="00647570">
      <w:pPr>
        <w:pStyle w:val="aff8"/>
        <w:spacing w:beforeLines="50" w:before="156" w:afterLines="50" w:after="156"/>
      </w:pPr>
      <w:r w:rsidRPr="00206027">
        <w:rPr>
          <w:rFonts w:hint="eastAsia"/>
        </w:rPr>
        <w:t>指园区内</w:t>
      </w:r>
      <w:r>
        <w:rPr>
          <w:rFonts w:hint="eastAsia"/>
        </w:rPr>
        <w:t>，</w:t>
      </w:r>
      <w:r w:rsidRPr="00206027">
        <w:rPr>
          <w:rFonts w:hint="eastAsia"/>
        </w:rPr>
        <w:t>单件</w:t>
      </w:r>
      <w:r>
        <w:rPr>
          <w:rFonts w:hint="eastAsia"/>
        </w:rPr>
        <w:t>（台、套）</w:t>
      </w:r>
      <w:r w:rsidRPr="00206027">
        <w:rPr>
          <w:rFonts w:hint="eastAsia"/>
        </w:rPr>
        <w:t>设备的最大起重能力。</w:t>
      </w:r>
    </w:p>
    <w:p w:rsidR="00647570" w:rsidRPr="00E94673" w:rsidRDefault="00647570" w:rsidP="00647570">
      <w:pPr>
        <w:pStyle w:val="aff8"/>
        <w:spacing w:beforeLines="50" w:before="156" w:afterLines="50" w:after="156"/>
        <w:jc w:val="left"/>
        <w:rPr>
          <w:rFonts w:ascii="黑体" w:eastAsia="黑体" w:hAnsi="黑体"/>
        </w:rPr>
      </w:pPr>
      <w:r w:rsidRPr="00E94673">
        <w:rPr>
          <w:rFonts w:ascii="黑体" w:eastAsia="黑体" w:hAnsi="黑体"/>
        </w:rPr>
        <w:t xml:space="preserve">A.1.2.3.3 </w:t>
      </w:r>
      <w:r w:rsidRPr="00E94673">
        <w:rPr>
          <w:rFonts w:ascii="黑体" w:eastAsia="黑体" w:hAnsi="黑体" w:hint="eastAsia"/>
        </w:rPr>
        <w:t>总起重能力</w:t>
      </w:r>
      <w:r w:rsidRPr="0077630C">
        <w:rPr>
          <w:rFonts w:ascii="黑体" w:eastAsia="黑体" w:hAnsi="黑体" w:hint="eastAsia"/>
        </w:rPr>
        <w:t>（单位：吨）</w:t>
      </w:r>
    </w:p>
    <w:p w:rsidR="00647570" w:rsidRDefault="00647570" w:rsidP="00647570">
      <w:pPr>
        <w:pStyle w:val="aff8"/>
        <w:spacing w:beforeLines="50" w:before="156" w:afterLines="50" w:after="156"/>
      </w:pPr>
      <w:r>
        <w:rPr>
          <w:rFonts w:hint="eastAsia"/>
        </w:rPr>
        <w:t>指园区内，所有</w:t>
      </w:r>
      <w:r w:rsidRPr="0077630C">
        <w:rPr>
          <w:rFonts w:hint="eastAsia"/>
        </w:rPr>
        <w:t>装卸</w:t>
      </w:r>
      <w:r>
        <w:rPr>
          <w:rFonts w:hint="eastAsia"/>
        </w:rPr>
        <w:t>设备的起重能力之</w:t>
      </w:r>
      <w:proofErr w:type="gramStart"/>
      <w:r>
        <w:rPr>
          <w:rFonts w:hint="eastAsia"/>
        </w:rPr>
        <w:t>和</w:t>
      </w:r>
      <w:proofErr w:type="gramEnd"/>
      <w:r>
        <w:rPr>
          <w:rFonts w:hint="eastAsia"/>
        </w:rPr>
        <w:t>。</w:t>
      </w:r>
    </w:p>
    <w:p w:rsidR="00647570" w:rsidRPr="007A4743" w:rsidRDefault="00647570" w:rsidP="00647570">
      <w:pPr>
        <w:pStyle w:val="aff8"/>
        <w:spacing w:beforeLines="50" w:before="156" w:afterLines="50" w:after="156"/>
        <w:jc w:val="left"/>
        <w:rPr>
          <w:rFonts w:ascii="黑体" w:eastAsia="黑体" w:hAnsi="黑体"/>
        </w:rPr>
      </w:pPr>
      <w:r w:rsidRPr="007A4743">
        <w:rPr>
          <w:rFonts w:ascii="黑体" w:eastAsia="黑体" w:hAnsi="黑体"/>
        </w:rPr>
        <w:t xml:space="preserve">A.1.2.3.4 </w:t>
      </w:r>
      <w:r w:rsidRPr="007A4743">
        <w:rPr>
          <w:rFonts w:ascii="黑体" w:eastAsia="黑体" w:hAnsi="黑体" w:hint="eastAsia"/>
        </w:rPr>
        <w:t>分拣能力</w:t>
      </w:r>
      <w:r w:rsidRPr="005B5A5B">
        <w:rPr>
          <w:rFonts w:ascii="黑体" w:eastAsia="黑体" w:hAnsi="黑体"/>
        </w:rPr>
        <w:t>[</w:t>
      </w:r>
      <w:r w:rsidRPr="005B5A5B">
        <w:rPr>
          <w:rFonts w:ascii="黑体" w:eastAsia="黑体" w:hAnsi="黑体" w:hint="eastAsia"/>
        </w:rPr>
        <w:t>单位：</w:t>
      </w:r>
      <w:r w:rsidRPr="005B5A5B">
        <w:rPr>
          <w:rFonts w:ascii="黑体" w:eastAsia="黑体" w:hAnsi="黑体"/>
        </w:rPr>
        <w:t>(</w:t>
      </w:r>
      <w:r w:rsidRPr="005B5A5B">
        <w:rPr>
          <w:rFonts w:ascii="黑体" w:eastAsia="黑体" w:hAnsi="黑体" w:hint="eastAsia"/>
        </w:rPr>
        <w:t>订单/件</w:t>
      </w:r>
      <w:r w:rsidRPr="005B5A5B">
        <w:rPr>
          <w:rFonts w:ascii="黑体" w:eastAsia="黑体" w:hAnsi="黑体"/>
        </w:rPr>
        <w:t>）/</w:t>
      </w:r>
      <w:r w:rsidRPr="005B5A5B">
        <w:rPr>
          <w:rFonts w:ascii="黑体" w:eastAsia="黑体" w:hAnsi="黑体" w:hint="eastAsia"/>
        </w:rPr>
        <w:t>天</w:t>
      </w:r>
      <w:r w:rsidRPr="005B5A5B">
        <w:rPr>
          <w:rFonts w:ascii="黑体" w:eastAsia="黑体" w:hAnsi="黑体"/>
        </w:rPr>
        <w:t>]</w:t>
      </w:r>
    </w:p>
    <w:p w:rsidR="00647570" w:rsidRDefault="00647570" w:rsidP="00647570">
      <w:pPr>
        <w:pStyle w:val="aff8"/>
        <w:spacing w:beforeLines="50" w:before="156" w:afterLines="50" w:after="156"/>
        <w:rPr>
          <w:rFonts w:ascii="黑体" w:eastAsia="黑体" w:hAnsi="黑体"/>
        </w:rPr>
      </w:pPr>
      <w:r>
        <w:rPr>
          <w:rFonts w:hint="eastAsia"/>
        </w:rPr>
        <w:t>指园区内，所有分拣设备的</w:t>
      </w:r>
      <w:r w:rsidRPr="00572A0D">
        <w:rPr>
          <w:rFonts w:hint="eastAsia"/>
        </w:rPr>
        <w:t>分拣能力</w:t>
      </w:r>
      <w:r>
        <w:rPr>
          <w:rFonts w:hint="eastAsia"/>
        </w:rPr>
        <w:t>之</w:t>
      </w:r>
      <w:proofErr w:type="gramStart"/>
      <w:r>
        <w:rPr>
          <w:rFonts w:hint="eastAsia"/>
        </w:rPr>
        <w:t>和</w:t>
      </w:r>
      <w:proofErr w:type="gramEnd"/>
      <w:r>
        <w:rPr>
          <w:rFonts w:hint="eastAsia"/>
        </w:rPr>
        <w:t>。</w:t>
      </w:r>
    </w:p>
    <w:p w:rsidR="00647570" w:rsidRPr="00155675" w:rsidRDefault="00647570" w:rsidP="00647570">
      <w:pPr>
        <w:pStyle w:val="aff8"/>
        <w:spacing w:beforeLines="50" w:before="156" w:afterLines="50" w:after="156"/>
        <w:jc w:val="left"/>
        <w:rPr>
          <w:rFonts w:ascii="黑体" w:eastAsia="黑体" w:hAnsi="黑体"/>
        </w:rPr>
      </w:pPr>
      <w:r w:rsidRPr="00155675">
        <w:rPr>
          <w:rFonts w:ascii="黑体" w:eastAsia="黑体" w:hAnsi="黑体"/>
        </w:rPr>
        <w:lastRenderedPageBreak/>
        <w:t>A.1.</w:t>
      </w:r>
      <w:r w:rsidRPr="00155675">
        <w:rPr>
          <w:rFonts w:ascii="黑体" w:eastAsia="黑体" w:hAnsi="黑体" w:hint="eastAsia"/>
        </w:rPr>
        <w:t>2.4 信息服务能力</w:t>
      </w:r>
    </w:p>
    <w:p w:rsidR="00647570" w:rsidRPr="00155675"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2.4.1 公共信息平台注册账号量</w:t>
      </w:r>
    </w:p>
    <w:p w:rsidR="00647570" w:rsidRPr="00155675" w:rsidRDefault="00647570" w:rsidP="00647570">
      <w:pPr>
        <w:pStyle w:val="aff8"/>
        <w:spacing w:beforeLines="50" w:before="156" w:afterLines="50" w:after="156"/>
        <w:jc w:val="left"/>
        <w:rPr>
          <w:rFonts w:ascii="黑体" w:eastAsia="黑体" w:hAnsi="黑体"/>
        </w:rPr>
      </w:pPr>
      <w:r w:rsidRPr="00155675">
        <w:rPr>
          <w:rFonts w:hint="eastAsia"/>
        </w:rPr>
        <w:t>指</w:t>
      </w:r>
      <w:r>
        <w:rPr>
          <w:rFonts w:hint="eastAsia"/>
        </w:rPr>
        <w:t>报告期末，</w:t>
      </w:r>
      <w:r w:rsidRPr="00155675">
        <w:rPr>
          <w:rFonts w:hint="eastAsia"/>
        </w:rPr>
        <w:t>园区公共信息平台网站注册账号量。</w:t>
      </w:r>
    </w:p>
    <w:p w:rsidR="00647570" w:rsidRPr="00155675"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2.4.2 公共信息平台日均访</w:t>
      </w:r>
      <w:r w:rsidRPr="0077630C">
        <w:rPr>
          <w:rFonts w:ascii="黑体" w:eastAsia="黑体" w:hAnsi="黑体" w:hint="eastAsia"/>
          <w:color w:val="000000" w:themeColor="text1"/>
        </w:rPr>
        <w:t>问量（单位：次</w:t>
      </w:r>
      <w:r w:rsidRPr="0077630C">
        <w:rPr>
          <w:rFonts w:ascii="黑体" w:eastAsia="黑体" w:hAnsi="黑体"/>
          <w:color w:val="000000" w:themeColor="text1"/>
        </w:rPr>
        <w:t>/天）</w:t>
      </w:r>
    </w:p>
    <w:p w:rsidR="00647570" w:rsidRDefault="00647570" w:rsidP="00647570">
      <w:pPr>
        <w:pStyle w:val="aff8"/>
        <w:spacing w:beforeLines="50" w:before="156" w:afterLines="50" w:after="156"/>
      </w:pPr>
      <w:r w:rsidRPr="00155675">
        <w:rPr>
          <w:rFonts w:hint="eastAsia"/>
        </w:rPr>
        <w:t>指</w:t>
      </w:r>
      <w:r>
        <w:rPr>
          <w:rFonts w:hint="eastAsia"/>
        </w:rPr>
        <w:t>报告期内，</w:t>
      </w:r>
      <w:r w:rsidRPr="00155675">
        <w:rPr>
          <w:rFonts w:hint="eastAsia"/>
        </w:rPr>
        <w:t>园区公共信息平台每日平均访问量。</w:t>
      </w:r>
    </w:p>
    <w:p w:rsidR="00647570" w:rsidRPr="00155675"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2.4.3 信息平台网页级别（PR值）</w:t>
      </w:r>
    </w:p>
    <w:p w:rsidR="00647570" w:rsidRPr="0077630C" w:rsidRDefault="00647570" w:rsidP="00647570">
      <w:pPr>
        <w:pStyle w:val="aff8"/>
        <w:spacing w:beforeLines="50" w:before="156" w:afterLines="50" w:after="156"/>
        <w:rPr>
          <w:color w:val="000000" w:themeColor="text1"/>
        </w:rPr>
      </w:pPr>
      <w:r w:rsidRPr="0077630C">
        <w:rPr>
          <w:rFonts w:hint="eastAsia"/>
          <w:color w:val="000000" w:themeColor="text1"/>
        </w:rPr>
        <w:t>用来标识园区公共信息平台网页等级和重要性的指标。级别从0到10级，10级为满分，PR值越高说明该</w:t>
      </w:r>
      <w:proofErr w:type="gramStart"/>
      <w:r w:rsidRPr="0077630C">
        <w:rPr>
          <w:rFonts w:hint="eastAsia"/>
          <w:color w:val="000000" w:themeColor="text1"/>
        </w:rPr>
        <w:t>网页越</w:t>
      </w:r>
      <w:proofErr w:type="gramEnd"/>
      <w:r w:rsidRPr="0077630C">
        <w:rPr>
          <w:rFonts w:hint="eastAsia"/>
          <w:color w:val="000000" w:themeColor="text1"/>
        </w:rPr>
        <w:t>重要</w:t>
      </w:r>
      <w:r>
        <w:rPr>
          <w:rFonts w:hint="eastAsia"/>
          <w:color w:val="000000" w:themeColor="text1"/>
        </w:rPr>
        <w:t>，可通过网络查询</w:t>
      </w:r>
      <w:r w:rsidRPr="0077630C">
        <w:rPr>
          <w:rFonts w:hint="eastAsia"/>
          <w:color w:val="000000" w:themeColor="text1"/>
        </w:rPr>
        <w:t>。</w:t>
      </w:r>
    </w:p>
    <w:p w:rsidR="00647570" w:rsidRPr="00155675"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 xml:space="preserve">2.4.4 </w:t>
      </w:r>
      <w:r>
        <w:rPr>
          <w:rFonts w:ascii="黑体" w:eastAsia="黑体" w:hAnsi="黑体" w:hint="eastAsia"/>
        </w:rPr>
        <w:t>公共</w:t>
      </w:r>
      <w:r w:rsidRPr="00155675">
        <w:rPr>
          <w:rFonts w:ascii="黑体" w:eastAsia="黑体" w:hAnsi="黑体" w:hint="eastAsia"/>
        </w:rPr>
        <w:t>信息</w:t>
      </w:r>
      <w:r>
        <w:rPr>
          <w:rFonts w:ascii="黑体" w:eastAsia="黑体" w:hAnsi="黑体" w:hint="eastAsia"/>
        </w:rPr>
        <w:t>平台</w:t>
      </w:r>
      <w:r w:rsidRPr="00155675">
        <w:rPr>
          <w:rFonts w:ascii="黑体" w:eastAsia="黑体" w:hAnsi="黑体" w:hint="eastAsia"/>
        </w:rPr>
        <w:t>功能完备性</w:t>
      </w:r>
    </w:p>
    <w:p w:rsidR="00647570" w:rsidRDefault="00647570" w:rsidP="00647570">
      <w:pPr>
        <w:pStyle w:val="aff8"/>
        <w:spacing w:beforeLines="50" w:before="156" w:afterLines="50" w:after="156"/>
      </w:pPr>
      <w:r w:rsidRPr="00155675">
        <w:rPr>
          <w:rFonts w:hint="eastAsia"/>
        </w:rPr>
        <w:t>指</w:t>
      </w:r>
      <w:r>
        <w:rPr>
          <w:rFonts w:hint="eastAsia"/>
        </w:rPr>
        <w:t>报告期末，</w:t>
      </w:r>
      <w:r w:rsidRPr="00155675">
        <w:rPr>
          <w:rFonts w:hint="eastAsia"/>
        </w:rPr>
        <w:t>园区</w:t>
      </w:r>
      <w:r>
        <w:rPr>
          <w:rFonts w:hint="eastAsia"/>
        </w:rPr>
        <w:t>公共信息平台</w:t>
      </w:r>
      <w:r w:rsidRPr="00155675">
        <w:rPr>
          <w:rFonts w:hint="eastAsia"/>
        </w:rPr>
        <w:t>拥有的各项信息系统功能数量</w:t>
      </w:r>
      <w:r>
        <w:rPr>
          <w:rFonts w:hint="eastAsia"/>
        </w:rPr>
        <w:t>，可由专家判断</w:t>
      </w:r>
      <w:r w:rsidRPr="00155675">
        <w:rPr>
          <w:rFonts w:hint="eastAsia"/>
        </w:rPr>
        <w:t>。</w:t>
      </w:r>
    </w:p>
    <w:p w:rsidR="00647570"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2.</w:t>
      </w:r>
      <w:r>
        <w:rPr>
          <w:rFonts w:ascii="黑体" w:eastAsia="黑体" w:hAnsi="黑体"/>
        </w:rPr>
        <w:t xml:space="preserve">5 </w:t>
      </w:r>
      <w:r>
        <w:rPr>
          <w:rFonts w:ascii="黑体" w:eastAsia="黑体" w:hAnsi="黑体" w:hint="eastAsia"/>
        </w:rPr>
        <w:t>增值服务能力</w:t>
      </w:r>
    </w:p>
    <w:p w:rsidR="00647570" w:rsidRDefault="00647570" w:rsidP="00647570">
      <w:pPr>
        <w:pStyle w:val="aff8"/>
        <w:spacing w:beforeLines="50" w:before="156" w:afterLines="50" w:after="156"/>
      </w:pPr>
      <w:r>
        <w:rPr>
          <w:rFonts w:hint="eastAsia"/>
        </w:rPr>
        <w:t>用园区服务项目的数量来</w:t>
      </w:r>
      <w:proofErr w:type="gramStart"/>
      <w:r>
        <w:rPr>
          <w:rFonts w:hint="eastAsia"/>
        </w:rPr>
        <w:t>衡量增值</w:t>
      </w:r>
      <w:proofErr w:type="gramEnd"/>
      <w:r>
        <w:rPr>
          <w:rFonts w:hint="eastAsia"/>
        </w:rPr>
        <w:t>服务能力，服务项目包括金融物流、货运代理、咨询与方案设计、市场交易、贸易代理、商品展示、设施设备租赁、保价运输、保险代理、中介与担保等。</w:t>
      </w:r>
    </w:p>
    <w:p w:rsidR="00647570"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2.</w:t>
      </w:r>
      <w:r>
        <w:rPr>
          <w:rFonts w:ascii="黑体" w:eastAsia="黑体" w:hAnsi="黑体"/>
        </w:rPr>
        <w:t>6</w:t>
      </w:r>
      <w:r w:rsidRPr="00155675">
        <w:rPr>
          <w:rFonts w:ascii="黑体" w:eastAsia="黑体" w:hAnsi="黑体" w:hint="eastAsia"/>
        </w:rPr>
        <w:t xml:space="preserve"> </w:t>
      </w:r>
      <w:r>
        <w:rPr>
          <w:rFonts w:ascii="黑体" w:eastAsia="黑体" w:hAnsi="黑体" w:hint="eastAsia"/>
        </w:rPr>
        <w:t>基础配套服务能力</w:t>
      </w:r>
    </w:p>
    <w:p w:rsidR="00647570" w:rsidRPr="0077630C" w:rsidRDefault="00647570" w:rsidP="00647570">
      <w:pPr>
        <w:pStyle w:val="aff8"/>
        <w:spacing w:beforeLines="50" w:before="156" w:afterLines="50" w:after="156"/>
        <w:jc w:val="left"/>
      </w:pPr>
      <w:r>
        <w:rPr>
          <w:rFonts w:hint="eastAsia"/>
        </w:rPr>
        <w:t>用园区服务项目的数量来衡量基础配套服务能力，服务项目</w:t>
      </w:r>
      <w:r w:rsidRPr="0077630C">
        <w:rPr>
          <w:rFonts w:hint="eastAsia"/>
        </w:rPr>
        <w:t>包括停车、住宿、餐饮、加油（加气、充电）、物业、修理等</w:t>
      </w:r>
      <w:r>
        <w:rPr>
          <w:rFonts w:hint="eastAsia"/>
        </w:rPr>
        <w:t>。</w:t>
      </w:r>
    </w:p>
    <w:p w:rsidR="00647570"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2.</w:t>
      </w:r>
      <w:r>
        <w:rPr>
          <w:rFonts w:ascii="黑体" w:eastAsia="黑体" w:hAnsi="黑体"/>
        </w:rPr>
        <w:t>7</w:t>
      </w:r>
      <w:r w:rsidRPr="00155675">
        <w:rPr>
          <w:rFonts w:ascii="黑体" w:eastAsia="黑体" w:hAnsi="黑体" w:hint="eastAsia"/>
        </w:rPr>
        <w:t xml:space="preserve"> </w:t>
      </w:r>
      <w:bookmarkStart w:id="99" w:name="_Hlk497155230"/>
      <w:r>
        <w:rPr>
          <w:rFonts w:ascii="黑体" w:eastAsia="黑体" w:hAnsi="黑体" w:hint="eastAsia"/>
        </w:rPr>
        <w:t>政务和商务服务能力</w:t>
      </w:r>
      <w:bookmarkEnd w:id="99"/>
    </w:p>
    <w:p w:rsidR="00647570" w:rsidRDefault="00647570" w:rsidP="00647570">
      <w:pPr>
        <w:pStyle w:val="aff8"/>
        <w:spacing w:beforeLines="50" w:before="156" w:afterLines="50" w:after="156"/>
      </w:pPr>
      <w:r>
        <w:rPr>
          <w:rFonts w:hint="eastAsia"/>
        </w:rPr>
        <w:t>用园区服务项目的数量来衡量政务和商务服务能力，服务项目包括工商、税务、金融、保险、海关、报关、报检等。</w:t>
      </w:r>
    </w:p>
    <w:p w:rsidR="00647570" w:rsidRPr="00155675"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3 运营效率</w:t>
      </w:r>
    </w:p>
    <w:p w:rsidR="00647570" w:rsidRPr="00155675"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3.1 作业效率</w:t>
      </w:r>
    </w:p>
    <w:p w:rsidR="00647570" w:rsidRPr="00520134" w:rsidRDefault="00647570" w:rsidP="00647570">
      <w:pPr>
        <w:pStyle w:val="aff8"/>
        <w:spacing w:beforeLines="50" w:before="156" w:afterLines="50" w:after="156"/>
        <w:jc w:val="left"/>
        <w:rPr>
          <w:rFonts w:ascii="黑体" w:eastAsia="黑体" w:hAnsi="黑体"/>
        </w:rPr>
      </w:pPr>
      <w:bookmarkStart w:id="100" w:name="_Hlk495858762"/>
      <w:r w:rsidRPr="00520134">
        <w:rPr>
          <w:rFonts w:ascii="黑体" w:eastAsia="黑体" w:hAnsi="黑体"/>
        </w:rPr>
        <w:t>A.1.</w:t>
      </w:r>
      <w:r w:rsidRPr="00520134">
        <w:rPr>
          <w:rFonts w:ascii="黑体" w:eastAsia="黑体" w:hAnsi="黑体" w:hint="eastAsia"/>
        </w:rPr>
        <w:t>3.1.1 人均作业量</w:t>
      </w:r>
    </w:p>
    <w:bookmarkEnd w:id="100"/>
    <w:p w:rsidR="00647570" w:rsidRPr="00656D0C" w:rsidRDefault="00647570" w:rsidP="00647570">
      <w:pPr>
        <w:pStyle w:val="aff8"/>
        <w:spacing w:beforeLines="50" w:before="156" w:afterLines="50" w:after="156"/>
      </w:pPr>
      <w:r w:rsidRPr="00656D0C">
        <w:rPr>
          <w:rFonts w:hint="eastAsia"/>
        </w:rPr>
        <w:t>人均作业量=园区货物吞吐量/园区物流从业人员。</w:t>
      </w:r>
    </w:p>
    <w:p w:rsidR="00647570" w:rsidRPr="00656D0C" w:rsidRDefault="00647570" w:rsidP="00647570">
      <w:pPr>
        <w:pStyle w:val="aff8"/>
        <w:spacing w:beforeLines="50" w:before="156" w:afterLines="50" w:after="156"/>
      </w:pPr>
      <w:r w:rsidRPr="00656D0C">
        <w:rPr>
          <w:rFonts w:hint="eastAsia"/>
        </w:rPr>
        <w:t>物流从业人员指</w:t>
      </w:r>
      <w:r w:rsidRPr="0077630C">
        <w:rPr>
          <w:rFonts w:hint="eastAsia"/>
          <w:color w:val="000000" w:themeColor="text1"/>
        </w:rPr>
        <w:t>指</w:t>
      </w:r>
      <w:r>
        <w:rPr>
          <w:rFonts w:hint="eastAsia"/>
          <w:color w:val="000000" w:themeColor="text1"/>
        </w:rPr>
        <w:t>报告期内，</w:t>
      </w:r>
      <w:r w:rsidRPr="00656D0C">
        <w:rPr>
          <w:rFonts w:hint="eastAsia"/>
        </w:rPr>
        <w:t>园区经营实体及入驻企业从事物流活动的人员总数。</w:t>
      </w:r>
    </w:p>
    <w:p w:rsidR="00647570" w:rsidRPr="00AF5BB4" w:rsidRDefault="00647570" w:rsidP="00647570">
      <w:pPr>
        <w:pStyle w:val="aff8"/>
        <w:spacing w:beforeLines="50" w:before="156" w:afterLines="50" w:after="156"/>
        <w:jc w:val="left"/>
        <w:rPr>
          <w:rFonts w:ascii="黑体" w:eastAsia="黑体" w:hAnsi="黑体"/>
        </w:rPr>
      </w:pPr>
      <w:r w:rsidRPr="00AF5BB4">
        <w:rPr>
          <w:rFonts w:ascii="黑体" w:eastAsia="黑体" w:hAnsi="黑体"/>
        </w:rPr>
        <w:t>A.1.</w:t>
      </w:r>
      <w:r w:rsidRPr="00AF5BB4">
        <w:rPr>
          <w:rFonts w:ascii="黑体" w:eastAsia="黑体" w:hAnsi="黑体" w:hint="eastAsia"/>
        </w:rPr>
        <w:t>3.1.2 物流强度</w:t>
      </w:r>
      <w:r w:rsidRPr="00AF5BB4">
        <w:rPr>
          <w:rFonts w:ascii="黑体" w:eastAsia="黑体" w:hAnsi="黑体"/>
        </w:rPr>
        <w:t>[</w:t>
      </w:r>
      <w:r w:rsidRPr="00AF5BB4">
        <w:rPr>
          <w:rFonts w:ascii="黑体" w:eastAsia="黑体" w:hAnsi="黑体" w:hint="eastAsia"/>
        </w:rPr>
        <w:t>单位：万吨</w:t>
      </w:r>
      <w:r>
        <w:rPr>
          <w:rFonts w:ascii="黑体" w:eastAsia="黑体" w:hAnsi="黑体" w:hint="eastAsia"/>
        </w:rPr>
        <w:t>（</w:t>
      </w:r>
      <w:r w:rsidRPr="00AF5BB4">
        <w:rPr>
          <w:rFonts w:ascii="黑体" w:eastAsia="黑体" w:hAnsi="黑体"/>
        </w:rPr>
        <w:t>万</w:t>
      </w:r>
      <w:r w:rsidRPr="00AF5BB4">
        <w:rPr>
          <w:rFonts w:ascii="Times New Roman" w:eastAsia="黑体"/>
        </w:rPr>
        <w:t>TEU</w:t>
      </w:r>
      <w:r>
        <w:rPr>
          <w:rFonts w:ascii="黑体" w:eastAsia="黑体" w:hAnsi="黑体" w:hint="eastAsia"/>
        </w:rPr>
        <w:t>、</w:t>
      </w:r>
      <w:r w:rsidRPr="00AF5BB4">
        <w:rPr>
          <w:rFonts w:ascii="黑体" w:eastAsia="黑体" w:hAnsi="黑体"/>
        </w:rPr>
        <w:t>万件）/平方公里]</w:t>
      </w:r>
      <w:r w:rsidDel="00CF4B83">
        <w:rPr>
          <w:rFonts w:ascii="黑体" w:eastAsia="黑体" w:hAnsi="黑体" w:hint="eastAsia"/>
        </w:rPr>
        <w:t xml:space="preserve"> </w:t>
      </w:r>
    </w:p>
    <w:p w:rsidR="00647570" w:rsidRDefault="00647570" w:rsidP="00647570">
      <w:pPr>
        <w:pStyle w:val="aff8"/>
        <w:spacing w:beforeLines="50" w:before="156" w:afterLines="50" w:after="156"/>
        <w:jc w:val="left"/>
      </w:pPr>
      <w:r w:rsidRPr="00AF5BB4">
        <w:rPr>
          <w:rFonts w:hint="eastAsia"/>
        </w:rPr>
        <w:t>物流强度=园区年度货物吞吐量/园区实际占地面积。</w:t>
      </w:r>
    </w:p>
    <w:p w:rsidR="00647570" w:rsidRPr="00AF5BB4" w:rsidRDefault="00647570" w:rsidP="00647570">
      <w:pPr>
        <w:pStyle w:val="aff8"/>
        <w:spacing w:beforeLines="50" w:before="156" w:afterLines="50" w:after="156"/>
      </w:pPr>
      <w:r>
        <w:rPr>
          <w:rFonts w:hint="eastAsia"/>
        </w:rPr>
        <w:t>注：</w:t>
      </w:r>
      <w:r>
        <w:rPr>
          <w:rFonts w:hint="eastAsia"/>
          <w:color w:val="000000" w:themeColor="text1"/>
        </w:rPr>
        <w:t>评价单位可根据园区情况，将单位折算成统一量。</w:t>
      </w:r>
    </w:p>
    <w:p w:rsidR="00647570" w:rsidRPr="00155675"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3.1.3 园区货运量占地区运量比例</w:t>
      </w:r>
    </w:p>
    <w:p w:rsidR="00647570" w:rsidRDefault="00647570" w:rsidP="00647570">
      <w:pPr>
        <w:pStyle w:val="aff8"/>
        <w:spacing w:beforeLines="50" w:before="156" w:afterLines="50" w:after="156"/>
      </w:pPr>
      <w:r w:rsidRPr="00155675">
        <w:rPr>
          <w:rFonts w:hint="eastAsia"/>
        </w:rPr>
        <w:t>园区货运量占地区运量比例=</w:t>
      </w:r>
      <w:r>
        <w:rPr>
          <w:rFonts w:hint="eastAsia"/>
        </w:rPr>
        <w:t>园区货运</w:t>
      </w:r>
      <w:r w:rsidRPr="00155675">
        <w:rPr>
          <w:rFonts w:hint="eastAsia"/>
        </w:rPr>
        <w:t>量/园区所在地货运总量。</w:t>
      </w:r>
    </w:p>
    <w:p w:rsidR="00647570" w:rsidRDefault="00647570" w:rsidP="00647570">
      <w:pPr>
        <w:pStyle w:val="aff8"/>
        <w:spacing w:beforeLines="50" w:before="156" w:afterLines="50" w:after="156"/>
      </w:pPr>
      <w:r>
        <w:rPr>
          <w:rFonts w:hint="eastAsia"/>
        </w:rPr>
        <w:t>园区货运</w:t>
      </w:r>
      <w:r w:rsidRPr="00155675">
        <w:rPr>
          <w:rFonts w:hint="eastAsia"/>
        </w:rPr>
        <w:t>量</w:t>
      </w:r>
      <w:r>
        <w:rPr>
          <w:rFonts w:hint="eastAsia"/>
        </w:rPr>
        <w:t>指在报告期内，园区入驻企业基于园区所运送的货物数量。</w:t>
      </w:r>
    </w:p>
    <w:p w:rsidR="00647570" w:rsidRPr="00D207FB" w:rsidRDefault="00647570" w:rsidP="00647570">
      <w:pPr>
        <w:pStyle w:val="aff8"/>
        <w:spacing w:beforeLines="50" w:before="156" w:afterLines="50" w:after="156"/>
      </w:pPr>
      <w:r w:rsidRPr="0077630C">
        <w:rPr>
          <w:rFonts w:hint="eastAsia"/>
        </w:rPr>
        <w:lastRenderedPageBreak/>
        <w:t>注：园区所在地指的是</w:t>
      </w:r>
      <w:r>
        <w:rPr>
          <w:rFonts w:hint="eastAsia"/>
        </w:rPr>
        <w:t>地级以上地区或直辖市</w:t>
      </w:r>
      <w:r w:rsidRPr="0077630C">
        <w:rPr>
          <w:rFonts w:hint="eastAsia"/>
        </w:rPr>
        <w:t>。</w:t>
      </w:r>
    </w:p>
    <w:p w:rsidR="00647570" w:rsidRPr="00155675"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3.2 经营效率</w:t>
      </w:r>
    </w:p>
    <w:p w:rsidR="00647570" w:rsidRPr="00D21D70" w:rsidRDefault="00647570" w:rsidP="00647570">
      <w:pPr>
        <w:pStyle w:val="aff8"/>
        <w:spacing w:beforeLines="50" w:before="156" w:afterLines="50" w:after="156"/>
        <w:jc w:val="left"/>
        <w:rPr>
          <w:rFonts w:ascii="黑体" w:eastAsia="黑体" w:hAnsi="黑体"/>
        </w:rPr>
      </w:pPr>
      <w:r w:rsidRPr="00D21D70">
        <w:rPr>
          <w:rFonts w:ascii="黑体" w:eastAsia="黑体" w:hAnsi="黑体"/>
        </w:rPr>
        <w:t xml:space="preserve">A.1.3.2.1 </w:t>
      </w:r>
      <w:r w:rsidRPr="00D21D70">
        <w:rPr>
          <w:rFonts w:ascii="黑体" w:eastAsia="黑体" w:hAnsi="黑体" w:hint="eastAsia"/>
        </w:rPr>
        <w:t>投资产出率</w:t>
      </w:r>
    </w:p>
    <w:p w:rsidR="00647570" w:rsidRPr="00D21D70" w:rsidRDefault="00647570" w:rsidP="00647570">
      <w:pPr>
        <w:pStyle w:val="aff8"/>
        <w:spacing w:beforeLines="50" w:before="156" w:afterLines="50" w:after="156"/>
      </w:pPr>
      <w:r w:rsidRPr="00D21D70">
        <w:rPr>
          <w:rFonts w:hint="eastAsia"/>
        </w:rPr>
        <w:t>投资产出率=</w:t>
      </w:r>
      <w:r>
        <w:rPr>
          <w:rFonts w:hint="eastAsia"/>
        </w:rPr>
        <w:t>报告期内</w:t>
      </w:r>
      <w:r w:rsidRPr="00D21D70">
        <w:rPr>
          <w:rFonts w:hint="eastAsia"/>
        </w:rPr>
        <w:t>园区</w:t>
      </w:r>
      <w:r>
        <w:rPr>
          <w:rFonts w:hint="eastAsia"/>
        </w:rPr>
        <w:t>历年</w:t>
      </w:r>
      <w:r w:rsidRPr="00D21D70">
        <w:rPr>
          <w:rFonts w:hint="eastAsia"/>
        </w:rPr>
        <w:t>累积营业收入/园区实际投资额。</w:t>
      </w:r>
    </w:p>
    <w:p w:rsidR="00647570" w:rsidRPr="00657E56" w:rsidRDefault="00647570" w:rsidP="00647570">
      <w:pPr>
        <w:pStyle w:val="aff8"/>
        <w:spacing w:beforeLines="50" w:before="156" w:afterLines="50" w:after="156"/>
        <w:jc w:val="left"/>
        <w:rPr>
          <w:rFonts w:ascii="黑体" w:eastAsia="黑体" w:hAnsi="黑体"/>
        </w:rPr>
      </w:pPr>
      <w:r w:rsidRPr="00657E56">
        <w:rPr>
          <w:rFonts w:ascii="黑体" w:eastAsia="黑体" w:hAnsi="黑体"/>
        </w:rPr>
        <w:t>A.1.</w:t>
      </w:r>
      <w:r w:rsidRPr="00657E56">
        <w:rPr>
          <w:rFonts w:ascii="黑体" w:eastAsia="黑体" w:hAnsi="黑体" w:hint="eastAsia"/>
        </w:rPr>
        <w:t>3.2.2 劳动生产率</w:t>
      </w:r>
    </w:p>
    <w:p w:rsidR="00647570" w:rsidRPr="00657E56" w:rsidRDefault="00647570" w:rsidP="00647570">
      <w:pPr>
        <w:pStyle w:val="aff8"/>
        <w:spacing w:beforeLines="50" w:before="156" w:afterLines="50" w:after="156"/>
      </w:pPr>
      <w:r w:rsidRPr="00657E56">
        <w:rPr>
          <w:rFonts w:hint="eastAsia"/>
        </w:rPr>
        <w:t>劳动生产率=园区物流业务总收入/园区物流从业人员。</w:t>
      </w:r>
    </w:p>
    <w:p w:rsidR="00647570" w:rsidRPr="00657E56" w:rsidRDefault="00647570" w:rsidP="00647570">
      <w:pPr>
        <w:pStyle w:val="aff8"/>
        <w:spacing w:beforeLines="50" w:before="156" w:afterLines="50" w:after="156"/>
        <w:jc w:val="left"/>
      </w:pPr>
      <w:r w:rsidRPr="00657E56">
        <w:rPr>
          <w:rFonts w:hint="eastAsia"/>
        </w:rPr>
        <w:t>园区物流业务总收入指报告期内，园区入驻企业基于园区、通过物流业活动所取得的收入，包括运输、储存、装卸、搬运、包装、流通加工、配送等业务取得的收入总额。</w:t>
      </w:r>
    </w:p>
    <w:p w:rsidR="00647570" w:rsidRPr="00155675"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4 社会贡献</w:t>
      </w:r>
    </w:p>
    <w:p w:rsidR="00647570" w:rsidRPr="00155675"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4.1 社会责任</w:t>
      </w:r>
      <w:r>
        <w:rPr>
          <w:rFonts w:ascii="黑体" w:eastAsia="黑体" w:hAnsi="黑体" w:hint="eastAsia"/>
        </w:rPr>
        <w:t xml:space="preserve"> </w:t>
      </w:r>
    </w:p>
    <w:p w:rsidR="00647570" w:rsidRPr="00155675" w:rsidRDefault="00647570" w:rsidP="00647570">
      <w:pPr>
        <w:pStyle w:val="aff8"/>
        <w:spacing w:beforeLines="50" w:before="156" w:afterLines="50" w:after="156"/>
        <w:jc w:val="left"/>
        <w:rPr>
          <w:rFonts w:ascii="黑体" w:eastAsia="黑体" w:hAnsi="黑体"/>
        </w:rPr>
      </w:pPr>
      <w:r w:rsidRPr="00155675">
        <w:rPr>
          <w:rFonts w:ascii="黑体" w:eastAsia="黑体" w:hAnsi="黑体"/>
        </w:rPr>
        <w:t>A.1.</w:t>
      </w:r>
      <w:r w:rsidRPr="00155675">
        <w:rPr>
          <w:rFonts w:ascii="黑体" w:eastAsia="黑体" w:hAnsi="黑体" w:hint="eastAsia"/>
        </w:rPr>
        <w:t>4.1.1 从业人员数量</w:t>
      </w:r>
      <w:r w:rsidRPr="0077630C">
        <w:rPr>
          <w:rFonts w:ascii="黑体" w:eastAsia="黑体" w:hAnsi="黑体" w:hint="eastAsia"/>
        </w:rPr>
        <w:t>（</w:t>
      </w:r>
      <w:r w:rsidRPr="0077630C">
        <w:rPr>
          <w:rFonts w:hint="eastAsia"/>
        </w:rPr>
        <w:t>单位：人</w:t>
      </w:r>
      <w:r w:rsidRPr="0077630C">
        <w:rPr>
          <w:rFonts w:ascii="黑体" w:eastAsia="黑体" w:hAnsi="黑体" w:hint="eastAsia"/>
        </w:rPr>
        <w:t>）</w:t>
      </w:r>
    </w:p>
    <w:p w:rsidR="00647570" w:rsidRDefault="00647570" w:rsidP="00647570">
      <w:pPr>
        <w:pStyle w:val="aff8"/>
        <w:jc w:val="left"/>
        <w:rPr>
          <w:rFonts w:hAnsi="宋体"/>
        </w:rPr>
      </w:pPr>
      <w:r w:rsidRPr="00155675">
        <w:t>指报告期内</w:t>
      </w:r>
      <w:r>
        <w:rPr>
          <w:rFonts w:hint="eastAsia"/>
        </w:rPr>
        <w:t>，</w:t>
      </w:r>
      <w:r w:rsidRPr="00155675">
        <w:t>物流园区经营实体及园区入驻企业所拥有的从业人员的总数量</w:t>
      </w:r>
      <w:r w:rsidRPr="00155675">
        <w:rPr>
          <w:rFonts w:hint="eastAsia"/>
        </w:rPr>
        <w:t>。</w:t>
      </w:r>
    </w:p>
    <w:p w:rsidR="00647570" w:rsidRPr="00897BCE" w:rsidRDefault="00647570" w:rsidP="00647570">
      <w:pPr>
        <w:pStyle w:val="aff8"/>
        <w:spacing w:beforeLines="50" w:before="156" w:afterLines="50" w:after="156"/>
        <w:jc w:val="left"/>
        <w:rPr>
          <w:rFonts w:ascii="黑体" w:eastAsia="黑体" w:hAnsi="黑体"/>
        </w:rPr>
      </w:pPr>
      <w:r w:rsidRPr="00897BCE">
        <w:rPr>
          <w:rFonts w:ascii="黑体" w:eastAsia="黑体" w:hAnsi="黑体"/>
        </w:rPr>
        <w:t>A.1.4.1.2</w:t>
      </w:r>
      <w:r>
        <w:rPr>
          <w:rFonts w:ascii="黑体" w:eastAsia="黑体" w:hAnsi="黑体" w:hint="eastAsia"/>
        </w:rPr>
        <w:t xml:space="preserve"> 单位面积税收额</w:t>
      </w:r>
      <w:r w:rsidRPr="0077630C">
        <w:rPr>
          <w:rFonts w:ascii="黑体" w:eastAsia="黑体" w:hAnsi="黑体" w:hint="eastAsia"/>
        </w:rPr>
        <w:t>（单位：万元</w:t>
      </w:r>
      <w:r>
        <w:rPr>
          <w:rFonts w:ascii="黑体" w:eastAsia="黑体" w:hAnsi="黑体" w:hint="eastAsia"/>
        </w:rPr>
        <w:t>/</w:t>
      </w:r>
      <w:proofErr w:type="gramStart"/>
      <w:r>
        <w:rPr>
          <w:rFonts w:ascii="黑体" w:eastAsia="黑体" w:hAnsi="黑体" w:hint="eastAsia"/>
        </w:rPr>
        <w:t>万平方米</w:t>
      </w:r>
      <w:proofErr w:type="gramEnd"/>
      <w:r w:rsidRPr="0077630C">
        <w:rPr>
          <w:rFonts w:ascii="黑体" w:eastAsia="黑体" w:hAnsi="黑体" w:hint="eastAsia"/>
        </w:rPr>
        <w:t>）</w:t>
      </w:r>
    </w:p>
    <w:p w:rsidR="00647570" w:rsidRDefault="00647570" w:rsidP="00647570">
      <w:pPr>
        <w:pStyle w:val="aff8"/>
        <w:spacing w:beforeLines="50" w:before="156" w:afterLines="50" w:after="156"/>
      </w:pPr>
      <w:r>
        <w:rPr>
          <w:rFonts w:hint="eastAsia"/>
        </w:rPr>
        <w:t>单位面积税收额</w:t>
      </w:r>
      <w:r w:rsidRPr="00F077E8">
        <w:t>=</w:t>
      </w:r>
      <w:r>
        <w:rPr>
          <w:rFonts w:hint="eastAsia"/>
        </w:rPr>
        <w:t>税收总额/园区实际占地面积。</w:t>
      </w:r>
    </w:p>
    <w:p w:rsidR="00647570" w:rsidRPr="00897BCE" w:rsidRDefault="00647570" w:rsidP="00647570">
      <w:pPr>
        <w:pStyle w:val="aff8"/>
        <w:spacing w:beforeLines="50" w:before="156" w:afterLines="50" w:after="156"/>
      </w:pPr>
      <w:r>
        <w:rPr>
          <w:rFonts w:hint="eastAsia"/>
        </w:rPr>
        <w:t>税收总额</w:t>
      </w:r>
      <w:r w:rsidRPr="0077630C">
        <w:rPr>
          <w:rFonts w:hint="eastAsia"/>
        </w:rPr>
        <w:t>指</w:t>
      </w:r>
      <w:r>
        <w:rPr>
          <w:rFonts w:hint="eastAsia"/>
        </w:rPr>
        <w:t>报告期内，</w:t>
      </w:r>
      <w:r w:rsidRPr="0077630C">
        <w:rPr>
          <w:rFonts w:hint="eastAsia"/>
        </w:rPr>
        <w:t>园区运营管理机构与入驻企业从事生产、经营活动和提供劳务技术服务所缴纳的税收总额</w:t>
      </w:r>
      <w:r w:rsidRPr="00897BCE">
        <w:rPr>
          <w:rFonts w:hint="eastAsia"/>
        </w:rPr>
        <w:t>。</w:t>
      </w:r>
    </w:p>
    <w:p w:rsidR="00647570" w:rsidRPr="00897BCE" w:rsidRDefault="00647570" w:rsidP="00647570">
      <w:pPr>
        <w:pStyle w:val="aff8"/>
        <w:spacing w:beforeLines="50" w:before="156" w:afterLines="50" w:after="156"/>
        <w:jc w:val="left"/>
        <w:rPr>
          <w:rFonts w:ascii="黑体" w:eastAsia="黑体" w:hAnsi="黑体"/>
        </w:rPr>
      </w:pPr>
      <w:r w:rsidRPr="00897BCE">
        <w:rPr>
          <w:rFonts w:ascii="黑体" w:eastAsia="黑体" w:hAnsi="黑体"/>
        </w:rPr>
        <w:t xml:space="preserve">A.1.4.1.3 </w:t>
      </w:r>
      <w:r w:rsidRPr="00897BCE">
        <w:rPr>
          <w:rFonts w:ascii="黑体" w:eastAsia="黑体" w:hAnsi="黑体" w:hint="eastAsia"/>
        </w:rPr>
        <w:t>入驻企业数量及质量</w:t>
      </w:r>
      <w:r w:rsidRPr="0077630C">
        <w:rPr>
          <w:rFonts w:ascii="黑体" w:eastAsia="黑体" w:hAnsi="黑体" w:hint="eastAsia"/>
        </w:rPr>
        <w:t>（单位：家）</w:t>
      </w:r>
    </w:p>
    <w:p w:rsidR="00647570" w:rsidRPr="00694694" w:rsidRDefault="00647570" w:rsidP="00647570">
      <w:pPr>
        <w:pStyle w:val="aff8"/>
        <w:spacing w:beforeLines="50" w:before="156" w:afterLines="50" w:after="156"/>
      </w:pPr>
      <w:r w:rsidRPr="00155675">
        <w:rPr>
          <w:rFonts w:hint="eastAsia"/>
        </w:rPr>
        <w:t>指</w:t>
      </w:r>
      <w:r>
        <w:rPr>
          <w:rFonts w:hint="eastAsia"/>
        </w:rPr>
        <w:t>报告期末，</w:t>
      </w:r>
      <w:r w:rsidRPr="00694694">
        <w:rPr>
          <w:rFonts w:hint="eastAsia"/>
        </w:rPr>
        <w:t>园区入驻企业总数及3A</w:t>
      </w:r>
      <w:r w:rsidRPr="00694694">
        <w:rPr>
          <w:rFonts w:hAnsi="宋体"/>
        </w:rPr>
        <w:t>~</w:t>
      </w:r>
      <w:r w:rsidRPr="00694694">
        <w:rPr>
          <w:rFonts w:hint="eastAsia"/>
        </w:rPr>
        <w:t>5A级物流企业的数量、</w:t>
      </w:r>
      <w:r w:rsidRPr="0077630C">
        <w:rPr>
          <w:rFonts w:hint="eastAsia"/>
        </w:rPr>
        <w:t>入驻世界500强企业数量、年物流营业2亿元以上的入驻企业数量</w:t>
      </w:r>
      <w:r>
        <w:rPr>
          <w:rFonts w:hint="eastAsia"/>
        </w:rPr>
        <w:t>、商贸企业数量、加工企业数量、信息平台类企业、金融保险类企业</w:t>
      </w:r>
      <w:r w:rsidRPr="00694694">
        <w:rPr>
          <w:rFonts w:hint="eastAsia"/>
        </w:rPr>
        <w:t>。</w:t>
      </w:r>
    </w:p>
    <w:p w:rsidR="00647570" w:rsidRPr="003F0914" w:rsidRDefault="00647570" w:rsidP="00647570">
      <w:pPr>
        <w:pStyle w:val="aff8"/>
        <w:spacing w:beforeLines="50" w:before="156" w:afterLines="50" w:after="156"/>
        <w:jc w:val="left"/>
        <w:rPr>
          <w:rFonts w:ascii="黑体" w:eastAsia="黑体" w:hAnsi="黑体"/>
        </w:rPr>
      </w:pPr>
      <w:r w:rsidRPr="003F0914">
        <w:rPr>
          <w:rFonts w:ascii="黑体" w:eastAsia="黑体" w:hAnsi="黑体"/>
        </w:rPr>
        <w:t>A.1.</w:t>
      </w:r>
      <w:r w:rsidRPr="003F0914">
        <w:rPr>
          <w:rFonts w:ascii="黑体" w:eastAsia="黑体" w:hAnsi="黑体" w:hint="eastAsia"/>
        </w:rPr>
        <w:t>4.2 生态责任</w:t>
      </w:r>
    </w:p>
    <w:p w:rsidR="00647570" w:rsidRPr="00584DF5" w:rsidRDefault="00647570" w:rsidP="00647570">
      <w:pPr>
        <w:pStyle w:val="aff8"/>
        <w:spacing w:beforeLines="50" w:before="156" w:afterLines="50" w:after="156"/>
        <w:jc w:val="left"/>
        <w:rPr>
          <w:rFonts w:ascii="黑体" w:eastAsia="黑体" w:hAnsi="黑体"/>
        </w:rPr>
      </w:pPr>
      <w:r w:rsidRPr="00584DF5">
        <w:rPr>
          <w:rFonts w:ascii="黑体" w:eastAsia="黑体" w:hAnsi="黑体"/>
        </w:rPr>
        <w:t>A.1.</w:t>
      </w:r>
      <w:r w:rsidRPr="00584DF5">
        <w:rPr>
          <w:rFonts w:ascii="黑体" w:eastAsia="黑体" w:hAnsi="黑体" w:hint="eastAsia"/>
        </w:rPr>
        <w:t>4.2.1 单位收入耗电量</w:t>
      </w:r>
    </w:p>
    <w:p w:rsidR="00647570" w:rsidRPr="00584DF5" w:rsidRDefault="00647570" w:rsidP="00647570">
      <w:pPr>
        <w:pStyle w:val="aff8"/>
        <w:spacing w:beforeLines="50" w:before="156" w:afterLines="50" w:after="156"/>
      </w:pPr>
      <w:r w:rsidRPr="00584DF5">
        <w:rPr>
          <w:rFonts w:hint="eastAsia"/>
        </w:rPr>
        <w:t>单位收入耗电量=园区年度耗电量/园区年度物流总收入。</w:t>
      </w:r>
    </w:p>
    <w:bookmarkEnd w:id="91"/>
    <w:bookmarkEnd w:id="92"/>
    <w:bookmarkEnd w:id="93"/>
    <w:bookmarkEnd w:id="94"/>
    <w:bookmarkEnd w:id="95"/>
    <w:bookmarkEnd w:id="96"/>
    <w:bookmarkEnd w:id="97"/>
    <w:bookmarkEnd w:id="98"/>
    <w:p w:rsidR="00647570" w:rsidRPr="00584DF5" w:rsidRDefault="00647570" w:rsidP="00647570">
      <w:pPr>
        <w:pStyle w:val="aff8"/>
        <w:rPr>
          <w:rFonts w:ascii="黑体" w:eastAsia="黑体" w:hAnsi="黑体"/>
        </w:rPr>
      </w:pPr>
      <w:r w:rsidRPr="00584DF5">
        <w:rPr>
          <w:rFonts w:ascii="黑体" w:eastAsia="黑体" w:hAnsi="黑体"/>
        </w:rPr>
        <w:t>A.1.</w:t>
      </w:r>
      <w:r w:rsidRPr="00584DF5">
        <w:rPr>
          <w:rFonts w:ascii="黑体" w:eastAsia="黑体" w:hAnsi="黑体" w:hint="eastAsia"/>
        </w:rPr>
        <w:t>4.2.</w:t>
      </w:r>
      <w:r w:rsidRPr="00584DF5">
        <w:rPr>
          <w:rFonts w:ascii="黑体" w:eastAsia="黑体" w:hAnsi="黑体"/>
        </w:rPr>
        <w:t xml:space="preserve">2 </w:t>
      </w:r>
      <w:r w:rsidRPr="00584DF5">
        <w:rPr>
          <w:rFonts w:ascii="黑体" w:eastAsia="黑体" w:hAnsi="黑体" w:hint="eastAsia"/>
        </w:rPr>
        <w:t>单位作业耗电量</w:t>
      </w:r>
    </w:p>
    <w:p w:rsidR="00647570" w:rsidRPr="00647570" w:rsidRDefault="00647570" w:rsidP="00647570">
      <w:pPr>
        <w:pStyle w:val="aff8"/>
        <w:spacing w:beforeLines="50" w:before="156" w:afterLines="50" w:after="156"/>
      </w:pPr>
      <w:r w:rsidRPr="00584DF5">
        <w:rPr>
          <w:rFonts w:hint="eastAsia"/>
        </w:rPr>
        <w:t>单位作业耗电量=园区年度耗电量/年度货运吞吐量。</w:t>
      </w:r>
    </w:p>
    <w:p w:rsidR="00647570" w:rsidRPr="00584DF5" w:rsidRDefault="00647570" w:rsidP="00647570">
      <w:pPr>
        <w:pStyle w:val="aff8"/>
        <w:rPr>
          <w:rFonts w:ascii="黑体" w:eastAsia="黑体" w:hAnsi="黑体"/>
        </w:rPr>
      </w:pPr>
      <w:r w:rsidRPr="00584DF5">
        <w:rPr>
          <w:rFonts w:ascii="黑体" w:eastAsia="黑体" w:hAnsi="黑体"/>
        </w:rPr>
        <w:t>A.1.</w:t>
      </w:r>
      <w:r w:rsidRPr="00584DF5">
        <w:rPr>
          <w:rFonts w:ascii="黑体" w:eastAsia="黑体" w:hAnsi="黑体" w:hint="eastAsia"/>
        </w:rPr>
        <w:t>4.2.</w:t>
      </w:r>
      <w:r>
        <w:rPr>
          <w:rFonts w:ascii="黑体" w:eastAsia="黑体" w:hAnsi="黑体"/>
        </w:rPr>
        <w:t>3</w:t>
      </w:r>
      <w:r w:rsidRPr="00584DF5">
        <w:rPr>
          <w:rFonts w:ascii="黑体" w:eastAsia="黑体" w:hAnsi="黑体"/>
        </w:rPr>
        <w:t xml:space="preserve"> </w:t>
      </w:r>
      <w:r>
        <w:rPr>
          <w:rFonts w:ascii="黑体" w:eastAsia="黑体" w:hAnsi="黑体" w:hint="eastAsia"/>
        </w:rPr>
        <w:t>新能源汽车占比</w:t>
      </w:r>
    </w:p>
    <w:p w:rsidR="00647570" w:rsidRDefault="00647570" w:rsidP="00647570">
      <w:pPr>
        <w:pStyle w:val="aff8"/>
        <w:spacing w:beforeLines="50" w:before="156" w:afterLines="50" w:after="156"/>
      </w:pPr>
      <w:r w:rsidRPr="00DA5261">
        <w:rPr>
          <w:rFonts w:hint="eastAsia"/>
        </w:rPr>
        <w:t>新能源汽车占比</w:t>
      </w:r>
      <w:r>
        <w:rPr>
          <w:rFonts w:hint="eastAsia"/>
        </w:rPr>
        <w:t>=园区自有新能源货运车辆数/园区自有货运车辆数</w:t>
      </w:r>
    </w:p>
    <w:p w:rsidR="00647570" w:rsidRPr="000C1DA0" w:rsidRDefault="00647570" w:rsidP="00647570">
      <w:pPr>
        <w:pStyle w:val="aff8"/>
        <w:spacing w:beforeLines="50" w:before="156" w:afterLines="50" w:after="156"/>
        <w:rPr>
          <w:rFonts w:hint="eastAsia"/>
        </w:rPr>
      </w:pPr>
      <w:r w:rsidRPr="000C1DA0">
        <w:t>新能源</w:t>
      </w:r>
      <w:r w:rsidRPr="000C1DA0">
        <w:rPr>
          <w:rFonts w:hint="eastAsia"/>
        </w:rPr>
        <w:t>货运</w:t>
      </w:r>
      <w:r w:rsidRPr="000C1DA0">
        <w:t>车是指纳入国家《新能源汽车推广应用推荐车型目录》的纯电动汽车、插电式混合动力汽车（</w:t>
      </w:r>
      <w:proofErr w:type="gramStart"/>
      <w:r w:rsidRPr="000C1DA0">
        <w:t>含增程式</w:t>
      </w:r>
      <w:proofErr w:type="gramEnd"/>
      <w:r w:rsidRPr="000C1DA0">
        <w:t>）和燃料电池</w:t>
      </w:r>
      <w:r w:rsidRPr="000C1DA0">
        <w:rPr>
          <w:rFonts w:hint="eastAsia"/>
        </w:rPr>
        <w:t>货运</w:t>
      </w:r>
      <w:r w:rsidRPr="000C1DA0">
        <w:t>汽车。</w:t>
      </w:r>
    </w:p>
    <w:p w:rsidR="00DE15DF" w:rsidRDefault="00DE15DF" w:rsidP="00647570">
      <w:pPr>
        <w:pStyle w:val="aff8"/>
        <w:spacing w:beforeLines="50" w:before="156" w:afterLines="50" w:after="156"/>
        <w:rPr>
          <w:rFonts w:ascii="Simsun" w:hAnsi="Simsun" w:hint="eastAsia"/>
          <w:color w:val="333333"/>
        </w:rPr>
      </w:pPr>
    </w:p>
    <w:p w:rsidR="00DE15DF" w:rsidRDefault="00DE15DF" w:rsidP="00647570">
      <w:pPr>
        <w:pStyle w:val="aff8"/>
        <w:spacing w:beforeLines="50" w:before="156" w:afterLines="50" w:after="156"/>
      </w:pPr>
    </w:p>
    <w:p w:rsidR="00647570" w:rsidRPr="003F0914" w:rsidRDefault="00647570" w:rsidP="00647570">
      <w:pPr>
        <w:pStyle w:val="aff8"/>
        <w:spacing w:beforeLines="50" w:before="156" w:afterLines="50" w:after="156"/>
        <w:jc w:val="left"/>
        <w:rPr>
          <w:rFonts w:ascii="黑体" w:eastAsia="黑体" w:hAnsi="黑体"/>
        </w:rPr>
      </w:pPr>
      <w:r w:rsidRPr="003F0914">
        <w:rPr>
          <w:rFonts w:ascii="黑体" w:eastAsia="黑体" w:hAnsi="黑体"/>
        </w:rPr>
        <w:lastRenderedPageBreak/>
        <w:t>A.1.</w:t>
      </w:r>
      <w:r w:rsidRPr="003F0914">
        <w:rPr>
          <w:rFonts w:ascii="黑体" w:eastAsia="黑体" w:hAnsi="黑体" w:hint="eastAsia"/>
        </w:rPr>
        <w:t>4.</w:t>
      </w:r>
      <w:r>
        <w:rPr>
          <w:rFonts w:ascii="黑体" w:eastAsia="黑体" w:hAnsi="黑体"/>
        </w:rPr>
        <w:t>3</w:t>
      </w:r>
      <w:r w:rsidRPr="003F0914">
        <w:rPr>
          <w:rFonts w:ascii="黑体" w:eastAsia="黑体" w:hAnsi="黑体" w:hint="eastAsia"/>
        </w:rPr>
        <w:t xml:space="preserve"> </w:t>
      </w:r>
      <w:r>
        <w:rPr>
          <w:rFonts w:ascii="黑体" w:eastAsia="黑体" w:hAnsi="黑体" w:hint="eastAsia"/>
        </w:rPr>
        <w:t>土地集约</w:t>
      </w:r>
    </w:p>
    <w:p w:rsidR="00647570" w:rsidRPr="00584DF5" w:rsidRDefault="00647570" w:rsidP="00647570">
      <w:pPr>
        <w:pStyle w:val="aff8"/>
        <w:spacing w:beforeLines="50" w:before="156" w:afterLines="50" w:after="156"/>
        <w:jc w:val="left"/>
        <w:rPr>
          <w:rFonts w:ascii="黑体" w:eastAsia="黑体" w:hAnsi="黑体"/>
        </w:rPr>
      </w:pPr>
      <w:r w:rsidRPr="00584DF5">
        <w:rPr>
          <w:rFonts w:ascii="黑体" w:eastAsia="黑体" w:hAnsi="黑体"/>
        </w:rPr>
        <w:t>A.1.</w:t>
      </w:r>
      <w:r w:rsidRPr="00584DF5">
        <w:rPr>
          <w:rFonts w:ascii="黑体" w:eastAsia="黑体" w:hAnsi="黑体" w:hint="eastAsia"/>
        </w:rPr>
        <w:t>4.</w:t>
      </w:r>
      <w:r>
        <w:rPr>
          <w:rFonts w:ascii="黑体" w:eastAsia="黑体" w:hAnsi="黑体"/>
        </w:rPr>
        <w:t>3</w:t>
      </w:r>
      <w:r w:rsidRPr="00584DF5">
        <w:rPr>
          <w:rFonts w:ascii="黑体" w:eastAsia="黑体" w:hAnsi="黑体" w:hint="eastAsia"/>
        </w:rPr>
        <w:t xml:space="preserve">.1 </w:t>
      </w:r>
      <w:r>
        <w:rPr>
          <w:rFonts w:ascii="黑体" w:eastAsia="黑体" w:hAnsi="黑体" w:hint="eastAsia"/>
        </w:rPr>
        <w:t>建筑密度</w:t>
      </w:r>
    </w:p>
    <w:p w:rsidR="00647570" w:rsidRPr="00584DF5" w:rsidRDefault="00647570" w:rsidP="00647570">
      <w:pPr>
        <w:pStyle w:val="aff8"/>
        <w:spacing w:beforeLines="50" w:before="156" w:afterLines="50" w:after="156"/>
      </w:pPr>
      <w:r>
        <w:rPr>
          <w:rFonts w:hint="eastAsia"/>
        </w:rPr>
        <w:t>建筑密度</w:t>
      </w:r>
      <w:r w:rsidRPr="00584DF5">
        <w:rPr>
          <w:rFonts w:hint="eastAsia"/>
        </w:rPr>
        <w:t>=</w:t>
      </w:r>
      <w:r>
        <w:rPr>
          <w:rFonts w:hint="eastAsia"/>
        </w:rPr>
        <w:t>园区</w:t>
      </w:r>
      <w:r w:rsidRPr="00E92379">
        <w:rPr>
          <w:rFonts w:hint="eastAsia"/>
        </w:rPr>
        <w:t>建筑占地面积</w:t>
      </w:r>
      <w:r w:rsidRPr="00584DF5">
        <w:rPr>
          <w:rFonts w:hint="eastAsia"/>
        </w:rPr>
        <w:t>/园区</w:t>
      </w:r>
      <w:r>
        <w:rPr>
          <w:rFonts w:hint="eastAsia"/>
        </w:rPr>
        <w:t>实际占地面积</w:t>
      </w:r>
      <w:r w:rsidRPr="00584DF5">
        <w:rPr>
          <w:rFonts w:hint="eastAsia"/>
        </w:rPr>
        <w:t>。</w:t>
      </w:r>
    </w:p>
    <w:p w:rsidR="00647570" w:rsidRPr="00584DF5" w:rsidRDefault="00647570" w:rsidP="00647570">
      <w:pPr>
        <w:pStyle w:val="aff8"/>
        <w:rPr>
          <w:rFonts w:ascii="黑体" w:eastAsia="黑体" w:hAnsi="黑体"/>
        </w:rPr>
      </w:pPr>
      <w:r w:rsidRPr="00584DF5">
        <w:rPr>
          <w:rFonts w:ascii="黑体" w:eastAsia="黑体" w:hAnsi="黑体"/>
        </w:rPr>
        <w:t>A.1.</w:t>
      </w:r>
      <w:r w:rsidRPr="00584DF5">
        <w:rPr>
          <w:rFonts w:ascii="黑体" w:eastAsia="黑体" w:hAnsi="黑体" w:hint="eastAsia"/>
        </w:rPr>
        <w:t>4.</w:t>
      </w:r>
      <w:r>
        <w:rPr>
          <w:rFonts w:ascii="黑体" w:eastAsia="黑体" w:hAnsi="黑体"/>
        </w:rPr>
        <w:t>3</w:t>
      </w:r>
      <w:r w:rsidRPr="00584DF5">
        <w:rPr>
          <w:rFonts w:ascii="黑体" w:eastAsia="黑体" w:hAnsi="黑体" w:hint="eastAsia"/>
        </w:rPr>
        <w:t>.</w:t>
      </w:r>
      <w:r w:rsidRPr="00584DF5">
        <w:rPr>
          <w:rFonts w:ascii="黑体" w:eastAsia="黑体" w:hAnsi="黑体"/>
        </w:rPr>
        <w:t xml:space="preserve">2 </w:t>
      </w:r>
      <w:r>
        <w:rPr>
          <w:rFonts w:ascii="黑体" w:eastAsia="黑体" w:hAnsi="黑体" w:hint="eastAsia"/>
        </w:rPr>
        <w:t>容积率</w:t>
      </w:r>
    </w:p>
    <w:p w:rsidR="00647570" w:rsidRPr="00584DF5" w:rsidRDefault="00647570" w:rsidP="00647570">
      <w:pPr>
        <w:pStyle w:val="aff8"/>
        <w:spacing w:beforeLines="50" w:before="156" w:afterLines="50" w:after="156"/>
      </w:pPr>
      <w:r>
        <w:rPr>
          <w:rFonts w:hint="eastAsia"/>
        </w:rPr>
        <w:t>容积率</w:t>
      </w:r>
      <w:r w:rsidRPr="00584DF5">
        <w:rPr>
          <w:rFonts w:hint="eastAsia"/>
        </w:rPr>
        <w:t>=园区</w:t>
      </w:r>
      <w:r>
        <w:rPr>
          <w:rFonts w:hint="eastAsia"/>
        </w:rPr>
        <w:t>建筑面积</w:t>
      </w:r>
      <w:r w:rsidRPr="00584DF5">
        <w:rPr>
          <w:rFonts w:hint="eastAsia"/>
        </w:rPr>
        <w:t>/</w:t>
      </w:r>
      <w:r>
        <w:rPr>
          <w:rFonts w:hint="eastAsia"/>
        </w:rPr>
        <w:t>园区实际占地面积</w:t>
      </w:r>
      <w:r w:rsidRPr="00584DF5">
        <w:rPr>
          <w:rFonts w:hint="eastAsia"/>
        </w:rPr>
        <w:t>。</w:t>
      </w:r>
    </w:p>
    <w:p w:rsidR="00647570" w:rsidRPr="00584DF5" w:rsidRDefault="00647570" w:rsidP="00647570">
      <w:pPr>
        <w:pStyle w:val="aff8"/>
        <w:rPr>
          <w:rFonts w:ascii="黑体" w:eastAsia="黑体" w:hAnsi="黑体"/>
        </w:rPr>
      </w:pPr>
      <w:r w:rsidRPr="00584DF5">
        <w:rPr>
          <w:rFonts w:ascii="黑体" w:eastAsia="黑体" w:hAnsi="黑体"/>
        </w:rPr>
        <w:t>A.1.</w:t>
      </w:r>
      <w:r w:rsidRPr="00584DF5">
        <w:rPr>
          <w:rFonts w:ascii="黑体" w:eastAsia="黑体" w:hAnsi="黑体" w:hint="eastAsia"/>
        </w:rPr>
        <w:t>4.</w:t>
      </w:r>
      <w:r>
        <w:rPr>
          <w:rFonts w:ascii="黑体" w:eastAsia="黑体" w:hAnsi="黑体"/>
        </w:rPr>
        <w:t>3</w:t>
      </w:r>
      <w:r w:rsidRPr="00584DF5">
        <w:rPr>
          <w:rFonts w:ascii="黑体" w:eastAsia="黑体" w:hAnsi="黑体" w:hint="eastAsia"/>
        </w:rPr>
        <w:t>.</w:t>
      </w:r>
      <w:r>
        <w:rPr>
          <w:rFonts w:ascii="黑体" w:eastAsia="黑体" w:hAnsi="黑体"/>
        </w:rPr>
        <w:t>3</w:t>
      </w:r>
      <w:r w:rsidRPr="00584DF5">
        <w:rPr>
          <w:rFonts w:ascii="黑体" w:eastAsia="黑体" w:hAnsi="黑体"/>
        </w:rPr>
        <w:t xml:space="preserve"> </w:t>
      </w:r>
      <w:r>
        <w:rPr>
          <w:rFonts w:ascii="黑体" w:eastAsia="黑体" w:hAnsi="黑体" w:hint="eastAsia"/>
        </w:rPr>
        <w:t>投资强</w:t>
      </w:r>
      <w:bookmarkStart w:id="101" w:name="_GoBack"/>
      <w:bookmarkEnd w:id="101"/>
      <w:r>
        <w:rPr>
          <w:rFonts w:ascii="黑体" w:eastAsia="黑体" w:hAnsi="黑体" w:hint="eastAsia"/>
        </w:rPr>
        <w:t>度</w:t>
      </w:r>
    </w:p>
    <w:p w:rsidR="00647570" w:rsidRDefault="00647570" w:rsidP="00647570">
      <w:pPr>
        <w:pStyle w:val="aff8"/>
        <w:spacing w:beforeLines="50" w:before="156" w:afterLines="50" w:after="156"/>
      </w:pPr>
      <w:r w:rsidRPr="00E92379">
        <w:rPr>
          <w:rFonts w:hint="eastAsia"/>
        </w:rPr>
        <w:t>投资强度</w:t>
      </w:r>
      <w:r>
        <w:rPr>
          <w:rFonts w:hint="eastAsia"/>
        </w:rPr>
        <w:t>=园区实际投资额/园区实际占地面积。</w:t>
      </w:r>
    </w:p>
    <w:sectPr w:rsidR="00647570">
      <w:headerReference w:type="default" r:id="rId12"/>
      <w:footerReference w:type="default" r:id="rId13"/>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86" w:rsidRDefault="00E51486">
      <w:r>
        <w:separator/>
      </w:r>
    </w:p>
  </w:endnote>
  <w:endnote w:type="continuationSeparator" w:id="0">
    <w:p w:rsidR="00E51486" w:rsidRDefault="00E5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A9" w:rsidRDefault="007036A9">
    <w:pPr>
      <w:pStyle w:val="affffb"/>
    </w:pPr>
    <w:r>
      <w:fldChar w:fldCharType="begin"/>
    </w:r>
    <w:r>
      <w:instrText xml:space="preserve"> PAGE  \* MERGEFORMAT </w:instrText>
    </w:r>
    <w:r>
      <w:fldChar w:fldCharType="separate"/>
    </w:r>
    <w:r w:rsidR="000C1DA0">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83" w:rsidRDefault="00DF1D38">
    <w:pPr>
      <w:pStyle w:val="affffb"/>
    </w:pPr>
    <w:r>
      <w:fldChar w:fldCharType="begin"/>
    </w:r>
    <w:r>
      <w:instrText xml:space="preserve"> PAGE  \* MERGEFORMAT </w:instrText>
    </w:r>
    <w:r>
      <w:fldChar w:fldCharType="separate"/>
    </w:r>
    <w:r w:rsidR="000C1DA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86" w:rsidRDefault="00E51486">
      <w:r>
        <w:separator/>
      </w:r>
    </w:p>
  </w:footnote>
  <w:footnote w:type="continuationSeparator" w:id="0">
    <w:p w:rsidR="00E51486" w:rsidRDefault="00E5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A9" w:rsidRDefault="007036A9">
    <w:pPr>
      <w:pStyle w:val="afffe"/>
    </w:pPr>
    <w:r>
      <w:t>GB/T XXXXX</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83" w:rsidRDefault="00DF1D38">
    <w:pPr>
      <w:pStyle w:val="afffe"/>
    </w:pPr>
    <w:r>
      <w:t>GB/T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079102AD"/>
    <w:lvl w:ilvl="0">
      <w:start w:val="1"/>
      <w:numFmt w:val="decimal"/>
      <w:pStyle w:val="a"/>
      <w:suff w:val="nothing"/>
      <w:lvlText w:val="注%1："/>
      <w:lvlJc w:val="left"/>
      <w:pPr>
        <w:ind w:left="1078"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Ansi="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1"/>
        </w:tabs>
        <w:ind w:left="1174" w:hanging="630"/>
      </w:pPr>
      <w:rPr>
        <w:rFonts w:hint="eastAsia"/>
        <w:vertAlign w:val="baseline"/>
      </w:rPr>
    </w:lvl>
    <w:lvl w:ilvl="2">
      <w:start w:val="1"/>
      <w:numFmt w:val="lowerRoman"/>
      <w:lvlText w:val="%3."/>
      <w:lvlJc w:val="right"/>
      <w:pPr>
        <w:tabs>
          <w:tab w:val="num" w:pos="181"/>
        </w:tabs>
        <w:ind w:left="1174" w:hanging="630"/>
      </w:pPr>
      <w:rPr>
        <w:rFonts w:hint="eastAsia"/>
        <w:vertAlign w:val="baseline"/>
      </w:rPr>
    </w:lvl>
    <w:lvl w:ilvl="3">
      <w:start w:val="1"/>
      <w:numFmt w:val="decimal"/>
      <w:lvlText w:val="%4."/>
      <w:lvlJc w:val="left"/>
      <w:pPr>
        <w:tabs>
          <w:tab w:val="num" w:pos="181"/>
        </w:tabs>
        <w:ind w:left="1174" w:hanging="630"/>
      </w:pPr>
      <w:rPr>
        <w:rFonts w:hint="eastAsia"/>
        <w:vertAlign w:val="baseline"/>
      </w:rPr>
    </w:lvl>
    <w:lvl w:ilvl="4">
      <w:start w:val="1"/>
      <w:numFmt w:val="lowerLetter"/>
      <w:lvlText w:val="%5)"/>
      <w:lvlJc w:val="left"/>
      <w:pPr>
        <w:tabs>
          <w:tab w:val="num" w:pos="181"/>
        </w:tabs>
        <w:ind w:left="1174" w:hanging="630"/>
      </w:pPr>
      <w:rPr>
        <w:rFonts w:hint="eastAsia"/>
        <w:vertAlign w:val="baseline"/>
      </w:rPr>
    </w:lvl>
    <w:lvl w:ilvl="5">
      <w:start w:val="1"/>
      <w:numFmt w:val="lowerRoman"/>
      <w:lvlText w:val="%6."/>
      <w:lvlJc w:val="right"/>
      <w:pPr>
        <w:tabs>
          <w:tab w:val="num" w:pos="181"/>
        </w:tabs>
        <w:ind w:left="1174" w:hanging="630"/>
      </w:pPr>
      <w:rPr>
        <w:rFonts w:hint="eastAsia"/>
        <w:vertAlign w:val="baseline"/>
      </w:rPr>
    </w:lvl>
    <w:lvl w:ilvl="6">
      <w:start w:val="1"/>
      <w:numFmt w:val="decimal"/>
      <w:lvlText w:val="%7."/>
      <w:lvlJc w:val="left"/>
      <w:pPr>
        <w:tabs>
          <w:tab w:val="num" w:pos="181"/>
        </w:tabs>
        <w:ind w:left="1174" w:hanging="630"/>
      </w:pPr>
      <w:rPr>
        <w:rFonts w:hint="eastAsia"/>
        <w:vertAlign w:val="baseline"/>
      </w:rPr>
    </w:lvl>
    <w:lvl w:ilvl="7">
      <w:start w:val="1"/>
      <w:numFmt w:val="lowerLetter"/>
      <w:lvlText w:val="%8)"/>
      <w:lvlJc w:val="left"/>
      <w:pPr>
        <w:tabs>
          <w:tab w:val="num" w:pos="181"/>
        </w:tabs>
        <w:ind w:left="1174" w:hanging="630"/>
      </w:pPr>
      <w:rPr>
        <w:rFonts w:hint="eastAsia"/>
        <w:vertAlign w:val="baseline"/>
      </w:rPr>
    </w:lvl>
    <w:lvl w:ilvl="8">
      <w:start w:val="1"/>
      <w:numFmt w:val="lowerRoman"/>
      <w:lvlText w:val="%9."/>
      <w:lvlJc w:val="right"/>
      <w:pPr>
        <w:tabs>
          <w:tab w:val="num" w:pos="181"/>
        </w:tabs>
        <w:ind w:left="1174" w:hanging="630"/>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284"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8"/>
      <w:suff w:val="space"/>
      <w:lvlText w:val="%1"/>
      <w:lvlJc w:val="left"/>
      <w:pPr>
        <w:ind w:left="623" w:hanging="425"/>
      </w:pPr>
      <w:rPr>
        <w:rFonts w:hint="eastAsia"/>
      </w:rPr>
    </w:lvl>
    <w:lvl w:ilvl="1">
      <w:start w:val="1"/>
      <w:numFmt w:val="decimal"/>
      <w:pStyle w:val="a9"/>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a"/>
      <w:suff w:val="nothing"/>
      <w:lvlText w:val="%1——"/>
      <w:lvlJc w:val="left"/>
      <w:pPr>
        <w:ind w:left="833" w:hanging="408"/>
      </w:pPr>
      <w:rPr>
        <w:rFonts w:hint="eastAsia"/>
      </w:rPr>
    </w:lvl>
    <w:lvl w:ilvl="1">
      <w:start w:val="1"/>
      <w:numFmt w:val="bullet"/>
      <w:pStyle w:val="ab"/>
      <w:lvlText w:val=""/>
      <w:lvlJc w:val="left"/>
      <w:pPr>
        <w:tabs>
          <w:tab w:val="num" w:pos="760"/>
        </w:tabs>
        <w:ind w:left="1264" w:hanging="413"/>
      </w:pPr>
      <w:rPr>
        <w:rFonts w:ascii="Symbol" w:hAnsi="Symbol" w:hint="default"/>
        <w:color w:val="auto"/>
      </w:rPr>
    </w:lvl>
    <w:lvl w:ilvl="2">
      <w:start w:val="1"/>
      <w:numFmt w:val="bullet"/>
      <w:pStyle w:val="ac"/>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d"/>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e"/>
      <w:lvlText w:val="%1)"/>
      <w:lvlJc w:val="left"/>
      <w:pPr>
        <w:tabs>
          <w:tab w:val="num" w:pos="840"/>
        </w:tabs>
        <w:ind w:left="839" w:hanging="419"/>
      </w:pPr>
      <w:rPr>
        <w:rFonts w:ascii="宋体" w:eastAsia="宋体" w:hint="eastAsia"/>
        <w:b w:val="0"/>
        <w:i w:val="0"/>
        <w:sz w:val="21"/>
        <w:szCs w:val="21"/>
      </w:rPr>
    </w:lvl>
    <w:lvl w:ilvl="1">
      <w:start w:val="1"/>
      <w:numFmt w:val="decimal"/>
      <w:pStyle w:val="af"/>
      <w:lvlText w:val="%2)"/>
      <w:lvlJc w:val="left"/>
      <w:pPr>
        <w:tabs>
          <w:tab w:val="num" w:pos="1260"/>
        </w:tabs>
        <w:ind w:left="1259" w:hanging="419"/>
      </w:pPr>
      <w:rPr>
        <w:rFonts w:hint="eastAsia"/>
      </w:rPr>
    </w:lvl>
    <w:lvl w:ilvl="2">
      <w:start w:val="1"/>
      <w:numFmt w:val="decimal"/>
      <w:pStyle w:val="af0"/>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15:restartNumberingAfterBreak="0">
    <w:nsid w:val="646260FA"/>
    <w:multiLevelType w:val="multilevel"/>
    <w:tmpl w:val="0C1AADA2"/>
    <w:lvl w:ilvl="0">
      <w:start w:val="1"/>
      <w:numFmt w:val="decimal"/>
      <w:pStyle w:val="af5"/>
      <w:suff w:val="nothing"/>
      <w:lvlText w:val="表%1　"/>
      <w:lvlJc w:val="left"/>
      <w:pPr>
        <w:ind w:left="3545" w:firstLine="0"/>
      </w:pPr>
      <w:rPr>
        <w:rFonts w:ascii="黑体" w:eastAsia="黑体" w:hAnsi="Times New Roman" w:hint="eastAsia"/>
        <w:b w:val="0"/>
        <w:i w:val="0"/>
        <w:sz w:val="21"/>
        <w:lang w:val="en-US"/>
      </w:rPr>
    </w:lvl>
    <w:lvl w:ilvl="1">
      <w:start w:val="1"/>
      <w:numFmt w:val="decimal"/>
      <w:lvlText w:val="%1.%2"/>
      <w:lvlJc w:val="left"/>
      <w:pPr>
        <w:tabs>
          <w:tab w:val="num" w:pos="4537"/>
        </w:tabs>
        <w:ind w:left="4537" w:hanging="567"/>
      </w:pPr>
      <w:rPr>
        <w:rFonts w:hint="eastAsia"/>
      </w:rPr>
    </w:lvl>
    <w:lvl w:ilvl="2">
      <w:start w:val="1"/>
      <w:numFmt w:val="decimal"/>
      <w:lvlText w:val="%1.%2.%3"/>
      <w:lvlJc w:val="left"/>
      <w:pPr>
        <w:tabs>
          <w:tab w:val="num" w:pos="4963"/>
        </w:tabs>
        <w:ind w:left="4963" w:hanging="567"/>
      </w:pPr>
      <w:rPr>
        <w:rFonts w:hint="eastAsia"/>
      </w:rPr>
    </w:lvl>
    <w:lvl w:ilvl="3">
      <w:start w:val="1"/>
      <w:numFmt w:val="decimal"/>
      <w:lvlText w:val="%1.%2.%3.%4"/>
      <w:lvlJc w:val="left"/>
      <w:pPr>
        <w:tabs>
          <w:tab w:val="num" w:pos="5529"/>
        </w:tabs>
        <w:ind w:left="5529" w:hanging="708"/>
      </w:pPr>
      <w:rPr>
        <w:rFonts w:hint="eastAsia"/>
      </w:rPr>
    </w:lvl>
    <w:lvl w:ilvl="4">
      <w:start w:val="1"/>
      <w:numFmt w:val="decimal"/>
      <w:lvlText w:val="%1.%2.%3.%4.%5"/>
      <w:lvlJc w:val="left"/>
      <w:pPr>
        <w:tabs>
          <w:tab w:val="num" w:pos="6096"/>
        </w:tabs>
        <w:ind w:left="6096" w:hanging="850"/>
      </w:pPr>
      <w:rPr>
        <w:rFonts w:hint="eastAsia"/>
      </w:rPr>
    </w:lvl>
    <w:lvl w:ilvl="5">
      <w:start w:val="1"/>
      <w:numFmt w:val="decimal"/>
      <w:lvlText w:val="%1.%2.%3.%4.%5.%6"/>
      <w:lvlJc w:val="left"/>
      <w:pPr>
        <w:tabs>
          <w:tab w:val="num" w:pos="6805"/>
        </w:tabs>
        <w:ind w:left="6805" w:hanging="1134"/>
      </w:pPr>
      <w:rPr>
        <w:rFonts w:hint="eastAsia"/>
      </w:rPr>
    </w:lvl>
    <w:lvl w:ilvl="6">
      <w:start w:val="1"/>
      <w:numFmt w:val="decimal"/>
      <w:lvlText w:val="%1.%2.%3.%4.%5.%6.%7"/>
      <w:lvlJc w:val="left"/>
      <w:pPr>
        <w:tabs>
          <w:tab w:val="num" w:pos="7372"/>
        </w:tabs>
        <w:ind w:left="7372" w:hanging="1276"/>
      </w:pPr>
      <w:rPr>
        <w:rFonts w:hint="eastAsia"/>
      </w:rPr>
    </w:lvl>
    <w:lvl w:ilvl="7">
      <w:start w:val="1"/>
      <w:numFmt w:val="decimal"/>
      <w:lvlText w:val="%1.%2.%3.%4.%5.%6.%7.%8"/>
      <w:lvlJc w:val="left"/>
      <w:pPr>
        <w:tabs>
          <w:tab w:val="num" w:pos="7939"/>
        </w:tabs>
        <w:ind w:left="7939" w:hanging="1418"/>
      </w:pPr>
      <w:rPr>
        <w:rFonts w:hint="eastAsia"/>
      </w:rPr>
    </w:lvl>
    <w:lvl w:ilvl="8">
      <w:start w:val="1"/>
      <w:numFmt w:val="decimal"/>
      <w:lvlText w:val="%1.%2.%3.%4.%5.%6.%7.%8.%9"/>
      <w:lvlJc w:val="left"/>
      <w:pPr>
        <w:tabs>
          <w:tab w:val="num" w:pos="8647"/>
        </w:tabs>
        <w:ind w:left="8647" w:hanging="1700"/>
      </w:pPr>
      <w:rPr>
        <w:rFonts w:hint="eastAsia"/>
      </w:rPr>
    </w:lvl>
  </w:abstractNum>
  <w:abstractNum w:abstractNumId="14" w15:restartNumberingAfterBreak="0">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b"/>
      <w:lvlText w:val="%1)"/>
      <w:lvlJc w:val="left"/>
      <w:pPr>
        <w:tabs>
          <w:tab w:val="num" w:pos="839"/>
        </w:tabs>
        <w:ind w:left="839" w:hanging="419"/>
      </w:pPr>
      <w:rPr>
        <w:rFonts w:ascii="宋体" w:eastAsia="宋体" w:hint="eastAsia"/>
        <w:b w:val="0"/>
        <w:i w:val="0"/>
        <w:sz w:val="21"/>
      </w:rPr>
    </w:lvl>
    <w:lvl w:ilvl="1">
      <w:start w:val="1"/>
      <w:numFmt w:val="decimal"/>
      <w:pStyle w:val="afc"/>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15:restartNumberingAfterBreak="0">
    <w:nsid w:val="6DBF04F4"/>
    <w:multiLevelType w:val="multilevel"/>
    <w:tmpl w:val="6DBF04F4"/>
    <w:lvl w:ilvl="0">
      <w:start w:val="1"/>
      <w:numFmt w:val="none"/>
      <w:pStyle w:val="afd"/>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14"/>
  </w:num>
  <w:num w:numId="2">
    <w:abstractNumId w:val="8"/>
  </w:num>
  <w:num w:numId="3">
    <w:abstractNumId w:val="7"/>
  </w:num>
  <w:num w:numId="4">
    <w:abstractNumId w:val="9"/>
  </w:num>
  <w:num w:numId="5">
    <w:abstractNumId w:val="13"/>
  </w:num>
  <w:num w:numId="6">
    <w:abstractNumId w:val="16"/>
  </w:num>
  <w:num w:numId="7">
    <w:abstractNumId w:val="5"/>
  </w:num>
  <w:num w:numId="8">
    <w:abstractNumId w:val="10"/>
  </w:num>
  <w:num w:numId="9">
    <w:abstractNumId w:val="12"/>
  </w:num>
  <w:num w:numId="10">
    <w:abstractNumId w:val="1"/>
  </w:num>
  <w:num w:numId="11">
    <w:abstractNumId w:val="11"/>
  </w:num>
  <w:num w:numId="12">
    <w:abstractNumId w:val="6"/>
  </w:num>
  <w:num w:numId="13">
    <w:abstractNumId w:val="0"/>
  </w:num>
  <w:num w:numId="14">
    <w:abstractNumId w:val="15"/>
  </w:num>
  <w:num w:numId="15">
    <w:abstractNumId w:val="2"/>
  </w:num>
  <w:num w:numId="16">
    <w:abstractNumId w:val="4"/>
  </w:num>
  <w:num w:numId="17">
    <w:abstractNumId w:val="3"/>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opUQlrK+xBolIjHgGYduH0vu4=" w:salt="lVqYl2k979tHhPk8VPzfnw=="/>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C3"/>
    <w:rsid w:val="00037B8B"/>
    <w:rsid w:val="00043809"/>
    <w:rsid w:val="0007618C"/>
    <w:rsid w:val="00084DA9"/>
    <w:rsid w:val="000905FC"/>
    <w:rsid w:val="000A621C"/>
    <w:rsid w:val="000B5710"/>
    <w:rsid w:val="000C1DA0"/>
    <w:rsid w:val="000C551A"/>
    <w:rsid w:val="000D5AF1"/>
    <w:rsid w:val="000D6753"/>
    <w:rsid w:val="000D7783"/>
    <w:rsid w:val="0012134C"/>
    <w:rsid w:val="00155675"/>
    <w:rsid w:val="00162304"/>
    <w:rsid w:val="00172A27"/>
    <w:rsid w:val="001968F7"/>
    <w:rsid w:val="001B0C87"/>
    <w:rsid w:val="001C4207"/>
    <w:rsid w:val="001D5165"/>
    <w:rsid w:val="00207F53"/>
    <w:rsid w:val="00211C70"/>
    <w:rsid w:val="00245690"/>
    <w:rsid w:val="00270BEF"/>
    <w:rsid w:val="00295483"/>
    <w:rsid w:val="002C271F"/>
    <w:rsid w:val="002D4525"/>
    <w:rsid w:val="002F63C0"/>
    <w:rsid w:val="00312651"/>
    <w:rsid w:val="00337DAE"/>
    <w:rsid w:val="00341B15"/>
    <w:rsid w:val="00393ECD"/>
    <w:rsid w:val="003B0091"/>
    <w:rsid w:val="003C281F"/>
    <w:rsid w:val="003D74E0"/>
    <w:rsid w:val="004051E5"/>
    <w:rsid w:val="0041237C"/>
    <w:rsid w:val="004461ED"/>
    <w:rsid w:val="004561BB"/>
    <w:rsid w:val="004638EE"/>
    <w:rsid w:val="0048671A"/>
    <w:rsid w:val="004A2B00"/>
    <w:rsid w:val="004F558A"/>
    <w:rsid w:val="004F78B1"/>
    <w:rsid w:val="00511236"/>
    <w:rsid w:val="005206C7"/>
    <w:rsid w:val="005433DD"/>
    <w:rsid w:val="0059021F"/>
    <w:rsid w:val="00594CF4"/>
    <w:rsid w:val="005B6886"/>
    <w:rsid w:val="005F56A1"/>
    <w:rsid w:val="00605264"/>
    <w:rsid w:val="00610BFD"/>
    <w:rsid w:val="00615201"/>
    <w:rsid w:val="0061715D"/>
    <w:rsid w:val="00617603"/>
    <w:rsid w:val="00645DD3"/>
    <w:rsid w:val="00647570"/>
    <w:rsid w:val="00656A17"/>
    <w:rsid w:val="00661A89"/>
    <w:rsid w:val="006704C9"/>
    <w:rsid w:val="00693F1E"/>
    <w:rsid w:val="006A38CE"/>
    <w:rsid w:val="006C1C45"/>
    <w:rsid w:val="00700CBE"/>
    <w:rsid w:val="007036A9"/>
    <w:rsid w:val="00732F7B"/>
    <w:rsid w:val="007708E8"/>
    <w:rsid w:val="007861EB"/>
    <w:rsid w:val="007A1DFC"/>
    <w:rsid w:val="007A4A7C"/>
    <w:rsid w:val="007F184A"/>
    <w:rsid w:val="00800A79"/>
    <w:rsid w:val="00810F50"/>
    <w:rsid w:val="008138EB"/>
    <w:rsid w:val="008337C9"/>
    <w:rsid w:val="0084211D"/>
    <w:rsid w:val="00876E0A"/>
    <w:rsid w:val="008B3CF6"/>
    <w:rsid w:val="008B3D1D"/>
    <w:rsid w:val="00905AC0"/>
    <w:rsid w:val="009200F0"/>
    <w:rsid w:val="00951801"/>
    <w:rsid w:val="00973504"/>
    <w:rsid w:val="0098093B"/>
    <w:rsid w:val="00981652"/>
    <w:rsid w:val="009840EA"/>
    <w:rsid w:val="009E4FD2"/>
    <w:rsid w:val="009F0D6B"/>
    <w:rsid w:val="00A02635"/>
    <w:rsid w:val="00A12490"/>
    <w:rsid w:val="00A85F05"/>
    <w:rsid w:val="00A97B23"/>
    <w:rsid w:val="00AA6136"/>
    <w:rsid w:val="00AD07C1"/>
    <w:rsid w:val="00B061D5"/>
    <w:rsid w:val="00B15E7B"/>
    <w:rsid w:val="00BD4FEF"/>
    <w:rsid w:val="00BF69CA"/>
    <w:rsid w:val="00C0311D"/>
    <w:rsid w:val="00C16383"/>
    <w:rsid w:val="00C25726"/>
    <w:rsid w:val="00C44C6A"/>
    <w:rsid w:val="00C81759"/>
    <w:rsid w:val="00CC0C67"/>
    <w:rsid w:val="00CC1132"/>
    <w:rsid w:val="00CC48A3"/>
    <w:rsid w:val="00D113E4"/>
    <w:rsid w:val="00D173B4"/>
    <w:rsid w:val="00D25C46"/>
    <w:rsid w:val="00D42362"/>
    <w:rsid w:val="00D457B4"/>
    <w:rsid w:val="00D82001"/>
    <w:rsid w:val="00DA28A2"/>
    <w:rsid w:val="00DE15DF"/>
    <w:rsid w:val="00DE6FAC"/>
    <w:rsid w:val="00DF1D38"/>
    <w:rsid w:val="00E139E2"/>
    <w:rsid w:val="00E22132"/>
    <w:rsid w:val="00E4546C"/>
    <w:rsid w:val="00E51486"/>
    <w:rsid w:val="00E81C3F"/>
    <w:rsid w:val="00E90A7F"/>
    <w:rsid w:val="00E90BF3"/>
    <w:rsid w:val="00E97FED"/>
    <w:rsid w:val="00EA6D7E"/>
    <w:rsid w:val="00EE23C7"/>
    <w:rsid w:val="00EE696D"/>
    <w:rsid w:val="00F06923"/>
    <w:rsid w:val="00F23F90"/>
    <w:rsid w:val="00F3017C"/>
    <w:rsid w:val="00F33AAF"/>
    <w:rsid w:val="00F408DA"/>
    <w:rsid w:val="00F52E63"/>
    <w:rsid w:val="00F56F99"/>
    <w:rsid w:val="00F6112D"/>
    <w:rsid w:val="00F61203"/>
    <w:rsid w:val="00F62DF7"/>
    <w:rsid w:val="00F810F7"/>
    <w:rsid w:val="00F871DD"/>
    <w:rsid w:val="00F92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9C44E31"/>
  <w15:docId w15:val="{FC0A2900-A6BF-4250-82B8-523213EE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e">
    <w:name w:val="Normal"/>
    <w:qFormat/>
    <w:pPr>
      <w:widowControl w:val="0"/>
      <w:jc w:val="both"/>
    </w:pPr>
    <w:rPr>
      <w:kern w:val="2"/>
      <w:sz w:val="21"/>
      <w:szCs w:val="24"/>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character" w:styleId="aff2">
    <w:name w:val="page number"/>
    <w:rPr>
      <w:rFonts w:ascii="Times New Roman" w:eastAsia="宋体" w:hAnsi="Times New Roman"/>
      <w:sz w:val="18"/>
    </w:rPr>
  </w:style>
  <w:style w:type="character" w:styleId="aff3">
    <w:name w:val="Hyperlink"/>
    <w:uiPriority w:val="99"/>
    <w:rPr>
      <w:color w:val="0000FF"/>
      <w:spacing w:val="0"/>
      <w:w w:val="100"/>
      <w:szCs w:val="21"/>
      <w:u w:val="single"/>
      <w:lang w:val="en-US" w:eastAsia="zh-CN"/>
    </w:rPr>
  </w:style>
  <w:style w:type="character" w:styleId="aff4">
    <w:name w:val="endnote reference"/>
    <w:semiHidden/>
    <w:rPr>
      <w:vertAlign w:val="superscript"/>
    </w:rPr>
  </w:style>
  <w:style w:type="character" w:styleId="aff5">
    <w:name w:val="FollowedHyperlink"/>
    <w:rPr>
      <w:color w:val="800080"/>
      <w:u w:val="single"/>
    </w:rPr>
  </w:style>
  <w:style w:type="character" w:styleId="aff6">
    <w:name w:val="footnote reference"/>
    <w:semiHidden/>
    <w:rPr>
      <w:vertAlign w:val="superscript"/>
    </w:rPr>
  </w:style>
  <w:style w:type="character" w:customStyle="1" w:styleId="aff7">
    <w:name w:val="发布"/>
    <w:rPr>
      <w:rFonts w:ascii="黑体" w:eastAsia="黑体"/>
      <w:spacing w:val="85"/>
      <w:w w:val="100"/>
      <w:position w:val="3"/>
      <w:sz w:val="28"/>
      <w:szCs w:val="28"/>
    </w:rPr>
  </w:style>
  <w:style w:type="character" w:customStyle="1" w:styleId="Char">
    <w:name w:val="首示例 Char"/>
    <w:link w:val="a0"/>
    <w:rPr>
      <w:rFonts w:ascii="宋体" w:hAnsi="宋体"/>
      <w:kern w:val="2"/>
      <w:sz w:val="18"/>
      <w:szCs w:val="18"/>
      <w:lang w:val="en-US" w:eastAsia="zh-CN" w:bidi="ar-SA"/>
    </w:rPr>
  </w:style>
  <w:style w:type="character" w:customStyle="1" w:styleId="Char0">
    <w:name w:val="段 Char"/>
    <w:link w:val="aff8"/>
    <w:rPr>
      <w:rFonts w:ascii="宋体"/>
      <w:sz w:val="21"/>
      <w:lang w:val="en-US" w:eastAsia="zh-CN" w:bidi="ar-SA"/>
    </w:rPr>
  </w:style>
  <w:style w:type="character" w:customStyle="1" w:styleId="Char1">
    <w:name w:val="附录公式 Char"/>
    <w:basedOn w:val="Char0"/>
    <w:link w:val="aff9"/>
    <w:rPr>
      <w:rFonts w:ascii="宋体"/>
      <w:sz w:val="21"/>
      <w:lang w:val="en-US" w:eastAsia="zh-CN" w:bidi="ar-SA"/>
    </w:rPr>
  </w:style>
  <w:style w:type="paragraph" w:styleId="5">
    <w:name w:val="toc 5"/>
    <w:basedOn w:val="afe"/>
    <w:next w:val="afe"/>
    <w:semiHidden/>
    <w:pPr>
      <w:tabs>
        <w:tab w:val="right" w:leader="dot" w:pos="9241"/>
      </w:tabs>
      <w:ind w:firstLineChars="300" w:firstLine="300"/>
      <w:jc w:val="left"/>
    </w:pPr>
    <w:rPr>
      <w:rFonts w:ascii="宋体"/>
      <w:szCs w:val="21"/>
    </w:rPr>
  </w:style>
  <w:style w:type="paragraph" w:customStyle="1" w:styleId="af8">
    <w:name w:val="附录二级条标题"/>
    <w:basedOn w:val="afe"/>
    <w:next w:val="aff8"/>
    <w:pPr>
      <w:widowControl/>
      <w:numPr>
        <w:ilvl w:val="3"/>
        <w:numId w:val="1"/>
      </w:numPr>
      <w:tabs>
        <w:tab w:val="left" w:pos="360"/>
      </w:tabs>
      <w:wordWrap w:val="0"/>
      <w:overflowPunct w:val="0"/>
      <w:autoSpaceDE w:val="0"/>
      <w:autoSpaceDN w:val="0"/>
      <w:spacing w:beforeLines="50" w:before="156" w:afterLines="50" w:after="156"/>
      <w:textAlignment w:val="baseline"/>
      <w:outlineLvl w:val="3"/>
    </w:pPr>
    <w:rPr>
      <w:rFonts w:ascii="黑体" w:eastAsia="黑体"/>
      <w:kern w:val="21"/>
      <w:szCs w:val="20"/>
    </w:rPr>
  </w:style>
  <w:style w:type="paragraph" w:styleId="3">
    <w:name w:val="toc 3"/>
    <w:basedOn w:val="afe"/>
    <w:next w:val="afe"/>
    <w:uiPriority w:val="39"/>
    <w:pPr>
      <w:tabs>
        <w:tab w:val="right" w:leader="dot" w:pos="9241"/>
      </w:tabs>
      <w:ind w:firstLineChars="100" w:firstLine="102"/>
      <w:jc w:val="left"/>
    </w:pPr>
    <w:rPr>
      <w:rFonts w:ascii="宋体"/>
      <w:szCs w:val="21"/>
    </w:rPr>
  </w:style>
  <w:style w:type="paragraph" w:styleId="50">
    <w:name w:val="index 5"/>
    <w:basedOn w:val="afe"/>
    <w:next w:val="afe"/>
    <w:pPr>
      <w:ind w:left="1050" w:hanging="210"/>
      <w:jc w:val="left"/>
    </w:pPr>
    <w:rPr>
      <w:rFonts w:ascii="Calibri" w:hAnsi="Calibri"/>
      <w:sz w:val="20"/>
      <w:szCs w:val="20"/>
    </w:rPr>
  </w:style>
  <w:style w:type="paragraph" w:styleId="6">
    <w:name w:val="index 6"/>
    <w:basedOn w:val="afe"/>
    <w:next w:val="afe"/>
    <w:pPr>
      <w:ind w:left="1260" w:hanging="210"/>
      <w:jc w:val="left"/>
    </w:pPr>
    <w:rPr>
      <w:rFonts w:ascii="Calibri" w:hAnsi="Calibri"/>
      <w:sz w:val="20"/>
      <w:szCs w:val="20"/>
    </w:rPr>
  </w:style>
  <w:style w:type="paragraph" w:styleId="4">
    <w:name w:val="index 4"/>
    <w:basedOn w:val="afe"/>
    <w:next w:val="afe"/>
    <w:pPr>
      <w:ind w:left="840" w:hanging="210"/>
      <w:jc w:val="left"/>
    </w:pPr>
    <w:rPr>
      <w:rFonts w:ascii="Calibri" w:hAnsi="Calibri"/>
      <w:sz w:val="20"/>
      <w:szCs w:val="20"/>
    </w:rPr>
  </w:style>
  <w:style w:type="paragraph" w:styleId="affa">
    <w:name w:val="footer"/>
    <w:basedOn w:val="afe"/>
    <w:pPr>
      <w:snapToGrid w:val="0"/>
      <w:ind w:rightChars="100" w:right="210"/>
      <w:jc w:val="right"/>
    </w:pPr>
    <w:rPr>
      <w:sz w:val="18"/>
      <w:szCs w:val="18"/>
    </w:rPr>
  </w:style>
  <w:style w:type="paragraph" w:styleId="affb">
    <w:name w:val="caption"/>
    <w:basedOn w:val="afe"/>
    <w:next w:val="afe"/>
    <w:qFormat/>
    <w:pPr>
      <w:spacing w:before="152" w:after="160"/>
    </w:pPr>
    <w:rPr>
      <w:rFonts w:ascii="Arial" w:eastAsia="黑体" w:hAnsi="Arial" w:cs="Arial"/>
      <w:sz w:val="20"/>
      <w:szCs w:val="20"/>
    </w:rPr>
  </w:style>
  <w:style w:type="paragraph" w:styleId="affc">
    <w:name w:val="endnote text"/>
    <w:basedOn w:val="afe"/>
    <w:semiHidden/>
    <w:pPr>
      <w:snapToGrid w:val="0"/>
      <w:jc w:val="left"/>
    </w:pPr>
  </w:style>
  <w:style w:type="paragraph" w:styleId="8">
    <w:name w:val="index 8"/>
    <w:basedOn w:val="afe"/>
    <w:next w:val="afe"/>
    <w:pPr>
      <w:ind w:left="1680" w:hanging="210"/>
      <w:jc w:val="left"/>
    </w:pPr>
    <w:rPr>
      <w:rFonts w:ascii="Calibri" w:hAnsi="Calibri"/>
      <w:sz w:val="20"/>
      <w:szCs w:val="20"/>
    </w:rPr>
  </w:style>
  <w:style w:type="paragraph" w:styleId="affd">
    <w:name w:val="Document Map"/>
    <w:basedOn w:val="afe"/>
    <w:semiHidden/>
    <w:pPr>
      <w:shd w:val="clear" w:color="auto" w:fill="000080"/>
    </w:pPr>
  </w:style>
  <w:style w:type="paragraph" w:styleId="7">
    <w:name w:val="toc 7"/>
    <w:basedOn w:val="afe"/>
    <w:next w:val="afe"/>
    <w:semiHidden/>
    <w:pPr>
      <w:tabs>
        <w:tab w:val="right" w:leader="dot" w:pos="9241"/>
      </w:tabs>
      <w:ind w:firstLineChars="500" w:firstLine="505"/>
      <w:jc w:val="left"/>
    </w:pPr>
    <w:rPr>
      <w:rFonts w:ascii="宋体"/>
      <w:szCs w:val="21"/>
    </w:rPr>
  </w:style>
  <w:style w:type="paragraph" w:styleId="30">
    <w:name w:val="index 3"/>
    <w:basedOn w:val="afe"/>
    <w:next w:val="afe"/>
    <w:pPr>
      <w:ind w:left="630" w:hanging="210"/>
      <w:jc w:val="left"/>
    </w:pPr>
    <w:rPr>
      <w:rFonts w:ascii="Calibri" w:hAnsi="Calibri"/>
      <w:sz w:val="20"/>
      <w:szCs w:val="20"/>
    </w:rPr>
  </w:style>
  <w:style w:type="paragraph" w:customStyle="1" w:styleId="affe">
    <w:name w:val="参考文献"/>
    <w:basedOn w:val="afe"/>
    <w:next w:val="aff8"/>
    <w:pPr>
      <w:keepNext/>
      <w:pageBreakBefore/>
      <w:widowControl/>
      <w:shd w:val="clear" w:color="FFFFFF" w:fill="FFFFFF"/>
      <w:spacing w:before="640" w:after="200"/>
      <w:jc w:val="center"/>
      <w:outlineLvl w:val="0"/>
    </w:pPr>
    <w:rPr>
      <w:rFonts w:ascii="黑体" w:eastAsia="黑体"/>
      <w:kern w:val="0"/>
      <w:szCs w:val="20"/>
    </w:rPr>
  </w:style>
  <w:style w:type="paragraph" w:styleId="60">
    <w:name w:val="toc 6"/>
    <w:basedOn w:val="afe"/>
    <w:next w:val="afe"/>
    <w:semiHidden/>
    <w:pPr>
      <w:tabs>
        <w:tab w:val="right" w:leader="dot" w:pos="9241"/>
      </w:tabs>
      <w:ind w:firstLineChars="400" w:firstLine="403"/>
      <w:jc w:val="left"/>
    </w:pPr>
    <w:rPr>
      <w:rFonts w:ascii="宋体"/>
      <w:szCs w:val="21"/>
    </w:rPr>
  </w:style>
  <w:style w:type="paragraph" w:styleId="80">
    <w:name w:val="toc 8"/>
    <w:basedOn w:val="afe"/>
    <w:next w:val="afe"/>
    <w:semiHidden/>
    <w:pPr>
      <w:tabs>
        <w:tab w:val="right" w:leader="dot" w:pos="9241"/>
      </w:tabs>
      <w:ind w:firstLineChars="600" w:firstLine="607"/>
      <w:jc w:val="left"/>
    </w:pPr>
    <w:rPr>
      <w:rFonts w:ascii="宋体"/>
      <w:szCs w:val="21"/>
    </w:rPr>
  </w:style>
  <w:style w:type="paragraph" w:styleId="70">
    <w:name w:val="index 7"/>
    <w:basedOn w:val="afe"/>
    <w:next w:val="afe"/>
    <w:pPr>
      <w:ind w:left="1470" w:hanging="210"/>
      <w:jc w:val="left"/>
    </w:pPr>
    <w:rPr>
      <w:rFonts w:ascii="Calibri" w:hAnsi="Calibri"/>
      <w:sz w:val="20"/>
      <w:szCs w:val="20"/>
    </w:rPr>
  </w:style>
  <w:style w:type="paragraph" w:styleId="9">
    <w:name w:val="toc 9"/>
    <w:basedOn w:val="afe"/>
    <w:next w:val="afe"/>
    <w:semiHidden/>
    <w:pPr>
      <w:ind w:left="1470"/>
      <w:jc w:val="left"/>
    </w:pPr>
    <w:rPr>
      <w:sz w:val="20"/>
      <w:szCs w:val="20"/>
    </w:rPr>
  </w:style>
  <w:style w:type="paragraph" w:styleId="ad">
    <w:name w:val="footnote text"/>
    <w:basedOn w:val="afe"/>
    <w:pPr>
      <w:numPr>
        <w:numId w:val="2"/>
      </w:numPr>
      <w:tabs>
        <w:tab w:val="left" w:pos="0"/>
      </w:tabs>
      <w:snapToGrid w:val="0"/>
      <w:jc w:val="left"/>
    </w:pPr>
    <w:rPr>
      <w:rFonts w:ascii="宋体"/>
      <w:sz w:val="18"/>
      <w:szCs w:val="18"/>
    </w:rPr>
  </w:style>
  <w:style w:type="paragraph" w:styleId="afff">
    <w:name w:val="index heading"/>
    <w:basedOn w:val="afe"/>
    <w:next w:val="1"/>
    <w:pPr>
      <w:spacing w:before="120" w:after="120"/>
      <w:jc w:val="center"/>
    </w:pPr>
    <w:rPr>
      <w:rFonts w:ascii="Calibri" w:hAnsi="Calibri"/>
      <w:b/>
      <w:bCs/>
      <w:iCs/>
      <w:szCs w:val="20"/>
    </w:rPr>
  </w:style>
  <w:style w:type="paragraph" w:styleId="40">
    <w:name w:val="toc 4"/>
    <w:basedOn w:val="afe"/>
    <w:next w:val="afe"/>
    <w:uiPriority w:val="39"/>
    <w:pPr>
      <w:tabs>
        <w:tab w:val="right" w:leader="dot" w:pos="9241"/>
      </w:tabs>
      <w:ind w:firstLineChars="200" w:firstLine="198"/>
      <w:jc w:val="left"/>
    </w:pPr>
    <w:rPr>
      <w:rFonts w:ascii="宋体"/>
      <w:szCs w:val="21"/>
    </w:rPr>
  </w:style>
  <w:style w:type="paragraph" w:styleId="10">
    <w:name w:val="toc 1"/>
    <w:basedOn w:val="afe"/>
    <w:next w:val="afe"/>
    <w:uiPriority w:val="39"/>
    <w:pPr>
      <w:tabs>
        <w:tab w:val="right" w:leader="dot" w:pos="9241"/>
      </w:tabs>
      <w:spacing w:beforeLines="25" w:before="78" w:afterLines="25" w:after="78"/>
      <w:jc w:val="left"/>
    </w:pPr>
    <w:rPr>
      <w:rFonts w:ascii="宋体"/>
      <w:szCs w:val="21"/>
    </w:rPr>
  </w:style>
  <w:style w:type="paragraph" w:styleId="afff0">
    <w:name w:val="header"/>
    <w:basedOn w:val="afe"/>
    <w:pPr>
      <w:snapToGrid w:val="0"/>
      <w:jc w:val="left"/>
    </w:pPr>
    <w:rPr>
      <w:sz w:val="18"/>
      <w:szCs w:val="18"/>
    </w:rPr>
  </w:style>
  <w:style w:type="paragraph" w:styleId="1">
    <w:name w:val="index 1"/>
    <w:basedOn w:val="afe"/>
    <w:next w:val="aff8"/>
    <w:pPr>
      <w:tabs>
        <w:tab w:val="right" w:leader="dot" w:pos="9299"/>
      </w:tabs>
      <w:jc w:val="left"/>
    </w:pPr>
    <w:rPr>
      <w:rFonts w:ascii="宋体"/>
      <w:szCs w:val="21"/>
    </w:rPr>
  </w:style>
  <w:style w:type="paragraph" w:customStyle="1" w:styleId="afff1">
    <w:name w:val="前言、引言标题"/>
    <w:next w:val="aff8"/>
    <w:pPr>
      <w:keepNext/>
      <w:pageBreakBefore/>
      <w:shd w:val="clear" w:color="FFFFFF" w:fill="FFFFFF"/>
      <w:spacing w:before="640" w:after="560"/>
      <w:jc w:val="center"/>
      <w:outlineLvl w:val="0"/>
    </w:pPr>
    <w:rPr>
      <w:rFonts w:ascii="黑体" w:eastAsia="黑体"/>
      <w:sz w:val="32"/>
    </w:rPr>
  </w:style>
  <w:style w:type="paragraph" w:customStyle="1" w:styleId="afff2">
    <w:name w:val="发布日期"/>
    <w:rPr>
      <w:rFonts w:eastAsia="黑体"/>
      <w:sz w:val="28"/>
    </w:rPr>
  </w:style>
  <w:style w:type="paragraph" w:customStyle="1" w:styleId="ac">
    <w:name w:val="列项◆（三级）"/>
    <w:basedOn w:val="afe"/>
    <w:pPr>
      <w:numPr>
        <w:ilvl w:val="2"/>
        <w:numId w:val="3"/>
      </w:numPr>
      <w:tabs>
        <w:tab w:val="left" w:pos="1678"/>
      </w:tabs>
    </w:pPr>
    <w:rPr>
      <w:rFonts w:ascii="宋体"/>
      <w:szCs w:val="21"/>
    </w:rPr>
  </w:style>
  <w:style w:type="paragraph" w:customStyle="1" w:styleId="af0">
    <w:name w:val="编号列项（三级）"/>
    <w:pPr>
      <w:numPr>
        <w:ilvl w:val="2"/>
        <w:numId w:val="4"/>
      </w:numPr>
      <w:tabs>
        <w:tab w:val="left" w:pos="0"/>
      </w:tabs>
    </w:pPr>
    <w:rPr>
      <w:rFonts w:ascii="宋体"/>
      <w:sz w:val="21"/>
    </w:rPr>
  </w:style>
  <w:style w:type="paragraph" w:customStyle="1" w:styleId="2">
    <w:name w:val="封面标准号2"/>
    <w:pPr>
      <w:spacing w:before="357" w:line="280" w:lineRule="exact"/>
      <w:jc w:val="right"/>
    </w:pPr>
    <w:rPr>
      <w:rFonts w:ascii="黑体" w:eastAsia="黑体"/>
      <w:sz w:val="28"/>
      <w:szCs w:val="28"/>
    </w:rPr>
  </w:style>
  <w:style w:type="paragraph" w:customStyle="1" w:styleId="afff3">
    <w:name w:val="文献分类号"/>
    <w:pPr>
      <w:widowControl w:val="0"/>
      <w:textAlignment w:val="center"/>
    </w:pPr>
    <w:rPr>
      <w:rFonts w:ascii="黑体" w:eastAsia="黑体"/>
      <w:sz w:val="21"/>
      <w:szCs w:val="21"/>
    </w:rPr>
  </w:style>
  <w:style w:type="paragraph" w:customStyle="1" w:styleId="af5">
    <w:name w:val="正文表标题"/>
    <w:next w:val="aff8"/>
    <w:pPr>
      <w:numPr>
        <w:numId w:val="5"/>
      </w:numPr>
      <w:tabs>
        <w:tab w:val="left" w:pos="360"/>
      </w:tabs>
      <w:spacing w:beforeLines="50" w:before="156" w:afterLines="50" w:after="156"/>
      <w:jc w:val="center"/>
    </w:pPr>
    <w:rPr>
      <w:rFonts w:ascii="黑体" w:eastAsia="黑体"/>
      <w:sz w:val="21"/>
    </w:rPr>
  </w:style>
  <w:style w:type="paragraph" w:customStyle="1" w:styleId="afd">
    <w:name w:val="注："/>
    <w:next w:val="aff8"/>
    <w:pPr>
      <w:widowControl w:val="0"/>
      <w:numPr>
        <w:numId w:val="6"/>
      </w:numPr>
      <w:autoSpaceDE w:val="0"/>
      <w:autoSpaceDN w:val="0"/>
      <w:jc w:val="both"/>
    </w:pPr>
    <w:rPr>
      <w:rFonts w:ascii="宋体"/>
      <w:sz w:val="18"/>
      <w:szCs w:val="18"/>
    </w:rPr>
  </w:style>
  <w:style w:type="paragraph" w:customStyle="1" w:styleId="afff4">
    <w:name w:val="列项说明"/>
    <w:basedOn w:val="afe"/>
    <w:pPr>
      <w:adjustRightInd w:val="0"/>
      <w:spacing w:line="320" w:lineRule="exact"/>
      <w:ind w:leftChars="200" w:left="400" w:hangingChars="200" w:hanging="200"/>
      <w:jc w:val="left"/>
      <w:textAlignment w:val="baseline"/>
    </w:pPr>
    <w:rPr>
      <w:rFonts w:ascii="宋体"/>
      <w:kern w:val="0"/>
      <w:szCs w:val="20"/>
    </w:rPr>
  </w:style>
  <w:style w:type="paragraph" w:customStyle="1" w:styleId="a6">
    <w:name w:val="二级条标题"/>
    <w:basedOn w:val="a5"/>
    <w:next w:val="aff8"/>
    <w:pPr>
      <w:numPr>
        <w:ilvl w:val="2"/>
      </w:numPr>
      <w:spacing w:beforeLines="0" w:before="50" w:afterLines="0" w:after="50"/>
      <w:outlineLvl w:val="3"/>
    </w:pPr>
  </w:style>
  <w:style w:type="paragraph" w:customStyle="1" w:styleId="af">
    <w:name w:val="数字编号列项（二级）"/>
    <w:pPr>
      <w:numPr>
        <w:ilvl w:val="1"/>
        <w:numId w:val="4"/>
      </w:numPr>
      <w:tabs>
        <w:tab w:val="left" w:pos="1260"/>
      </w:tabs>
      <w:jc w:val="both"/>
    </w:pPr>
    <w:rPr>
      <w:rFonts w:ascii="宋体"/>
      <w:sz w:val="21"/>
    </w:rPr>
  </w:style>
  <w:style w:type="paragraph" w:customStyle="1" w:styleId="af1">
    <w:name w:val="示例×："/>
    <w:basedOn w:val="a4"/>
    <w:qFormat/>
    <w:pPr>
      <w:numPr>
        <w:numId w:val="8"/>
      </w:numPr>
      <w:spacing w:beforeLines="0" w:before="0" w:afterLines="0" w:after="0"/>
      <w:outlineLvl w:val="9"/>
    </w:pPr>
    <w:rPr>
      <w:rFonts w:ascii="宋体" w:eastAsia="宋体"/>
      <w:sz w:val="18"/>
      <w:szCs w:val="18"/>
    </w:rPr>
  </w:style>
  <w:style w:type="paragraph" w:customStyle="1" w:styleId="af4">
    <w:name w:val="附录表标题"/>
    <w:basedOn w:val="afe"/>
    <w:next w:val="aff8"/>
    <w:pPr>
      <w:numPr>
        <w:ilvl w:val="1"/>
        <w:numId w:val="9"/>
      </w:numPr>
      <w:tabs>
        <w:tab w:val="left" w:pos="180"/>
      </w:tabs>
      <w:spacing w:beforeLines="50" w:before="156" w:afterLines="50" w:after="156"/>
      <w:ind w:left="0" w:firstLine="0"/>
      <w:jc w:val="center"/>
    </w:pPr>
    <w:rPr>
      <w:rFonts w:ascii="黑体" w:eastAsia="黑体"/>
      <w:szCs w:val="21"/>
    </w:rPr>
  </w:style>
  <w:style w:type="paragraph" w:customStyle="1" w:styleId="a0">
    <w:name w:val="首示例"/>
    <w:next w:val="aff8"/>
    <w:link w:val="Char"/>
    <w:qFormat/>
    <w:pPr>
      <w:numPr>
        <w:numId w:val="10"/>
      </w:numPr>
      <w:tabs>
        <w:tab w:val="left" w:pos="360"/>
      </w:tabs>
      <w:ind w:firstLine="0"/>
    </w:pPr>
    <w:rPr>
      <w:rFonts w:ascii="宋体" w:hAnsi="宋体"/>
      <w:kern w:val="2"/>
      <w:sz w:val="18"/>
      <w:szCs w:val="18"/>
    </w:rPr>
  </w:style>
  <w:style w:type="paragraph" w:customStyle="1" w:styleId="a5">
    <w:name w:val="一级条标题"/>
    <w:next w:val="aff8"/>
    <w:pPr>
      <w:numPr>
        <w:ilvl w:val="1"/>
        <w:numId w:val="7"/>
      </w:numPr>
      <w:spacing w:beforeLines="50" w:before="156" w:afterLines="50" w:after="156"/>
      <w:outlineLvl w:val="2"/>
    </w:pPr>
    <w:rPr>
      <w:rFonts w:ascii="黑体" w:eastAsia="黑体"/>
      <w:sz w:val="21"/>
      <w:szCs w:val="21"/>
    </w:rPr>
  </w:style>
  <w:style w:type="paragraph" w:customStyle="1" w:styleId="afff5">
    <w:name w:val="图的脚注"/>
    <w:next w:val="aff8"/>
    <w:qFormat/>
    <w:pPr>
      <w:widowControl w:val="0"/>
      <w:ind w:leftChars="200" w:left="840" w:hangingChars="200" w:hanging="420"/>
      <w:jc w:val="both"/>
    </w:pPr>
    <w:rPr>
      <w:rFonts w:ascii="宋体"/>
      <w:sz w:val="18"/>
    </w:rPr>
  </w:style>
  <w:style w:type="paragraph" w:customStyle="1" w:styleId="af2">
    <w:name w:val="正文图标题"/>
    <w:next w:val="aff8"/>
    <w:pPr>
      <w:numPr>
        <w:numId w:val="11"/>
      </w:numPr>
      <w:tabs>
        <w:tab w:val="left" w:pos="360"/>
      </w:tabs>
      <w:spacing w:beforeLines="50" w:before="156" w:afterLines="50" w:after="156"/>
      <w:jc w:val="center"/>
    </w:pPr>
    <w:rPr>
      <w:rFonts w:ascii="黑体" w:eastAsia="黑体"/>
      <w:sz w:val="21"/>
    </w:rPr>
  </w:style>
  <w:style w:type="paragraph" w:customStyle="1" w:styleId="a8">
    <w:name w:val="附录图标号"/>
    <w:basedOn w:val="afe"/>
    <w:pPr>
      <w:keepNext/>
      <w:pageBreakBefore/>
      <w:widowControl/>
      <w:numPr>
        <w:numId w:val="12"/>
      </w:numPr>
      <w:spacing w:line="14" w:lineRule="exact"/>
      <w:ind w:left="0" w:firstLine="363"/>
      <w:jc w:val="center"/>
      <w:outlineLvl w:val="0"/>
    </w:pPr>
    <w:rPr>
      <w:color w:val="FFFFFF"/>
    </w:rPr>
  </w:style>
  <w:style w:type="paragraph" w:customStyle="1" w:styleId="a">
    <w:name w:val="注×："/>
    <w:pPr>
      <w:widowControl w:val="0"/>
      <w:numPr>
        <w:numId w:val="13"/>
      </w:numPr>
      <w:autoSpaceDE w:val="0"/>
      <w:autoSpaceDN w:val="0"/>
      <w:jc w:val="both"/>
    </w:pPr>
    <w:rPr>
      <w:rFonts w:ascii="宋体"/>
      <w:sz w:val="18"/>
      <w:szCs w:val="18"/>
    </w:rPr>
  </w:style>
  <w:style w:type="paragraph" w:customStyle="1" w:styleId="aff8">
    <w:name w:val="段"/>
    <w:link w:val="Char0"/>
    <w:pPr>
      <w:tabs>
        <w:tab w:val="center" w:pos="4201"/>
        <w:tab w:val="right" w:leader="dot" w:pos="9298"/>
      </w:tabs>
      <w:autoSpaceDE w:val="0"/>
      <w:autoSpaceDN w:val="0"/>
      <w:ind w:firstLineChars="200" w:firstLine="420"/>
      <w:jc w:val="both"/>
    </w:pPr>
    <w:rPr>
      <w:rFonts w:ascii="宋体"/>
      <w:sz w:val="21"/>
    </w:rPr>
  </w:style>
  <w:style w:type="paragraph" w:customStyle="1" w:styleId="afa">
    <w:name w:val="附录四级条标题"/>
    <w:basedOn w:val="af9"/>
    <w:next w:val="aff8"/>
    <w:pPr>
      <w:numPr>
        <w:ilvl w:val="5"/>
      </w:numPr>
      <w:outlineLvl w:val="5"/>
    </w:pPr>
  </w:style>
  <w:style w:type="paragraph" w:styleId="20">
    <w:name w:val="toc 2"/>
    <w:basedOn w:val="afe"/>
    <w:next w:val="afe"/>
    <w:semiHidden/>
    <w:pPr>
      <w:tabs>
        <w:tab w:val="right" w:leader="dot" w:pos="9241"/>
      </w:tabs>
    </w:pPr>
    <w:rPr>
      <w:rFonts w:ascii="宋体"/>
      <w:szCs w:val="21"/>
    </w:rPr>
  </w:style>
  <w:style w:type="paragraph" w:styleId="90">
    <w:name w:val="index 9"/>
    <w:basedOn w:val="afe"/>
    <w:next w:val="afe"/>
    <w:pPr>
      <w:ind w:left="1890" w:hanging="210"/>
      <w:jc w:val="left"/>
    </w:pPr>
    <w:rPr>
      <w:rFonts w:ascii="Calibri" w:hAnsi="Calibri"/>
      <w:sz w:val="20"/>
      <w:szCs w:val="20"/>
    </w:rPr>
  </w:style>
  <w:style w:type="paragraph" w:styleId="21">
    <w:name w:val="index 2"/>
    <w:basedOn w:val="afe"/>
    <w:next w:val="afe"/>
    <w:pPr>
      <w:ind w:left="420" w:hanging="210"/>
      <w:jc w:val="left"/>
    </w:pPr>
    <w:rPr>
      <w:rFonts w:ascii="Calibri" w:hAnsi="Calibri"/>
      <w:sz w:val="20"/>
      <w:szCs w:val="20"/>
    </w:rPr>
  </w:style>
  <w:style w:type="paragraph" w:customStyle="1" w:styleId="afff6">
    <w:name w:val="附录公式编号制表符"/>
    <w:basedOn w:val="afe"/>
    <w:next w:val="aff8"/>
    <w:qFormat/>
    <w:pPr>
      <w:widowControl/>
      <w:tabs>
        <w:tab w:val="center" w:pos="4201"/>
        <w:tab w:val="right" w:leader="dot" w:pos="9298"/>
      </w:tabs>
      <w:autoSpaceDE w:val="0"/>
      <w:autoSpaceDN w:val="0"/>
    </w:pPr>
    <w:rPr>
      <w:rFonts w:ascii="宋体"/>
      <w:kern w:val="0"/>
      <w:szCs w:val="20"/>
    </w:rPr>
  </w:style>
  <w:style w:type="paragraph" w:customStyle="1" w:styleId="afff7">
    <w:name w:val="标准称谓"/>
    <w:next w:val="afe"/>
    <w:pPr>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4">
    <w:name w:val="章标题"/>
    <w:next w:val="aff8"/>
    <w:pPr>
      <w:numPr>
        <w:numId w:val="7"/>
      </w:numPr>
      <w:spacing w:beforeLines="100" w:before="312" w:afterLines="100" w:after="312"/>
      <w:jc w:val="both"/>
      <w:outlineLvl w:val="1"/>
    </w:pPr>
    <w:rPr>
      <w:rFonts w:ascii="黑体" w:eastAsia="黑体"/>
      <w:sz w:val="21"/>
    </w:rPr>
  </w:style>
  <w:style w:type="paragraph" w:customStyle="1" w:styleId="afff8">
    <w:name w:val="标准标志"/>
    <w:next w:val="afe"/>
    <w:pPr>
      <w:shd w:val="solid" w:color="FFFFFF" w:fill="FFFFFF"/>
      <w:spacing w:line="0" w:lineRule="atLeast"/>
      <w:jc w:val="right"/>
    </w:pPr>
    <w:rPr>
      <w:b/>
      <w:w w:val="170"/>
      <w:sz w:val="96"/>
      <w:szCs w:val="96"/>
    </w:rPr>
  </w:style>
  <w:style w:type="paragraph" w:customStyle="1" w:styleId="afff9">
    <w:name w:val="一级无"/>
    <w:basedOn w:val="a5"/>
    <w:pPr>
      <w:spacing w:beforeLines="0" w:before="0" w:afterLines="0" w:after="0"/>
    </w:pPr>
    <w:rPr>
      <w:rFonts w:ascii="宋体" w:eastAsia="宋体"/>
    </w:rPr>
  </w:style>
  <w:style w:type="paragraph" w:customStyle="1" w:styleId="22">
    <w:name w:val="封面标准英文名称2"/>
    <w:basedOn w:val="afffa"/>
  </w:style>
  <w:style w:type="paragraph" w:customStyle="1" w:styleId="afffb">
    <w:name w:val="附录五级无"/>
    <w:basedOn w:val="afffc"/>
    <w:pPr>
      <w:tabs>
        <w:tab w:val="clear" w:pos="360"/>
      </w:tabs>
      <w:spacing w:beforeLines="0" w:before="0" w:afterLines="0" w:after="0"/>
    </w:pPr>
    <w:rPr>
      <w:rFonts w:ascii="宋体" w:eastAsia="宋体"/>
      <w:szCs w:val="21"/>
    </w:rPr>
  </w:style>
  <w:style w:type="paragraph" w:customStyle="1" w:styleId="afffd">
    <w:name w:val="二级无"/>
    <w:basedOn w:val="a6"/>
    <w:pPr>
      <w:spacing w:before="0" w:after="0"/>
    </w:pPr>
    <w:rPr>
      <w:rFonts w:ascii="宋体" w:eastAsia="宋体"/>
    </w:rPr>
  </w:style>
  <w:style w:type="paragraph" w:customStyle="1" w:styleId="afffe">
    <w:name w:val="标准书眉_奇数页"/>
    <w:next w:val="afe"/>
    <w:pPr>
      <w:tabs>
        <w:tab w:val="center" w:pos="4154"/>
        <w:tab w:val="right" w:pos="8306"/>
      </w:tabs>
      <w:spacing w:after="220"/>
      <w:jc w:val="right"/>
    </w:pPr>
    <w:rPr>
      <w:rFonts w:ascii="黑体" w:eastAsia="黑体"/>
      <w:sz w:val="21"/>
      <w:szCs w:val="21"/>
    </w:rPr>
  </w:style>
  <w:style w:type="paragraph" w:customStyle="1" w:styleId="affff">
    <w:name w:val="五级无"/>
    <w:basedOn w:val="affff0"/>
    <w:pPr>
      <w:spacing w:before="0" w:after="0"/>
    </w:pPr>
    <w:rPr>
      <w:rFonts w:ascii="宋体" w:eastAsia="宋体"/>
    </w:rPr>
  </w:style>
  <w:style w:type="paragraph" w:customStyle="1" w:styleId="affff1">
    <w:name w:val="其他发布日期"/>
    <w:basedOn w:val="afff2"/>
  </w:style>
  <w:style w:type="paragraph" w:customStyle="1" w:styleId="affff2">
    <w:name w:val="封面标准名称"/>
    <w:pPr>
      <w:widowControl w:val="0"/>
      <w:spacing w:line="680" w:lineRule="exact"/>
      <w:jc w:val="center"/>
      <w:textAlignment w:val="center"/>
    </w:pPr>
    <w:rPr>
      <w:rFonts w:ascii="黑体" w:eastAsia="黑体"/>
      <w:sz w:val="52"/>
    </w:rPr>
  </w:style>
  <w:style w:type="paragraph" w:customStyle="1" w:styleId="affff3">
    <w:name w:val="其他标准称谓"/>
    <w:next w:val="afe"/>
    <w:pPr>
      <w:spacing w:line="0" w:lineRule="atLeast"/>
      <w:jc w:val="distribute"/>
    </w:pPr>
    <w:rPr>
      <w:rFonts w:ascii="黑体" w:eastAsia="黑体" w:hAnsi="宋体"/>
      <w:spacing w:val="-40"/>
      <w:sz w:val="48"/>
      <w:szCs w:val="52"/>
    </w:rPr>
  </w:style>
  <w:style w:type="paragraph" w:customStyle="1" w:styleId="affff4">
    <w:name w:val="实施日期"/>
    <w:basedOn w:val="afff2"/>
    <w:pPr>
      <w:jc w:val="right"/>
    </w:pPr>
  </w:style>
  <w:style w:type="paragraph" w:customStyle="1" w:styleId="aff9">
    <w:name w:val="附录公式"/>
    <w:basedOn w:val="aff8"/>
    <w:next w:val="aff8"/>
    <w:link w:val="Char1"/>
    <w:qFormat/>
  </w:style>
  <w:style w:type="paragraph" w:customStyle="1" w:styleId="afffa">
    <w:name w:val="封面标准英文名称"/>
    <w:basedOn w:val="affff2"/>
    <w:pPr>
      <w:spacing w:before="370" w:line="400" w:lineRule="exact"/>
    </w:pPr>
    <w:rPr>
      <w:rFonts w:ascii="Times New Roman"/>
      <w:sz w:val="28"/>
      <w:szCs w:val="28"/>
    </w:rPr>
  </w:style>
  <w:style w:type="paragraph" w:customStyle="1" w:styleId="affff5">
    <w:name w:val="其他标准标志"/>
    <w:basedOn w:val="afff8"/>
    <w:rPr>
      <w:w w:val="130"/>
    </w:rPr>
  </w:style>
  <w:style w:type="paragraph" w:customStyle="1" w:styleId="affff6">
    <w:name w:val="其他实施日期"/>
    <w:basedOn w:val="affff4"/>
  </w:style>
  <w:style w:type="paragraph" w:customStyle="1" w:styleId="affff7">
    <w:name w:val="封面一致性程度标识"/>
    <w:basedOn w:val="afffa"/>
    <w:pPr>
      <w:spacing w:before="440"/>
    </w:pPr>
    <w:rPr>
      <w:rFonts w:ascii="宋体" w:eastAsia="宋体"/>
    </w:rPr>
  </w:style>
  <w:style w:type="paragraph" w:customStyle="1" w:styleId="affff8">
    <w:name w:val="三级无"/>
    <w:basedOn w:val="affff9"/>
    <w:pPr>
      <w:spacing w:before="0" w:after="0"/>
    </w:pPr>
    <w:rPr>
      <w:rFonts w:ascii="宋体" w:eastAsia="宋体"/>
    </w:rPr>
  </w:style>
  <w:style w:type="paragraph" w:customStyle="1" w:styleId="af9">
    <w:name w:val="附录三级条标题"/>
    <w:basedOn w:val="af8"/>
    <w:next w:val="aff8"/>
    <w:pPr>
      <w:numPr>
        <w:ilvl w:val="4"/>
      </w:numPr>
      <w:outlineLvl w:val="4"/>
    </w:pPr>
  </w:style>
  <w:style w:type="paragraph" w:customStyle="1" w:styleId="affffa">
    <w:name w:val="标准书脚_偶数页"/>
    <w:pPr>
      <w:spacing w:before="120"/>
      <w:ind w:left="221"/>
    </w:pPr>
    <w:rPr>
      <w:rFonts w:ascii="宋体"/>
      <w:sz w:val="18"/>
      <w:szCs w:val="18"/>
    </w:rPr>
  </w:style>
  <w:style w:type="paragraph" w:customStyle="1" w:styleId="affffb">
    <w:name w:val="标准书脚_奇数页"/>
    <w:pPr>
      <w:spacing w:before="120"/>
      <w:ind w:right="198"/>
      <w:jc w:val="right"/>
    </w:pPr>
    <w:rPr>
      <w:rFonts w:ascii="宋体"/>
      <w:sz w:val="18"/>
      <w:szCs w:val="18"/>
    </w:rPr>
  </w:style>
  <w:style w:type="paragraph" w:customStyle="1" w:styleId="affffc">
    <w:name w:val="封面标准代替信息"/>
    <w:pPr>
      <w:spacing w:before="57" w:line="280" w:lineRule="exact"/>
      <w:jc w:val="right"/>
    </w:pPr>
    <w:rPr>
      <w:rFonts w:ascii="宋体"/>
      <w:sz w:val="21"/>
      <w:szCs w:val="21"/>
    </w:rPr>
  </w:style>
  <w:style w:type="paragraph" w:customStyle="1" w:styleId="affffd">
    <w:name w:val="封面标准文稿类别"/>
    <w:basedOn w:val="affff7"/>
    <w:pPr>
      <w:spacing w:after="160" w:line="240" w:lineRule="auto"/>
    </w:pPr>
    <w:rPr>
      <w:sz w:val="24"/>
    </w:rPr>
  </w:style>
  <w:style w:type="paragraph" w:customStyle="1" w:styleId="affffe">
    <w:name w:val="示例内容"/>
    <w:pPr>
      <w:ind w:firstLineChars="200" w:firstLine="200"/>
    </w:pPr>
    <w:rPr>
      <w:rFonts w:ascii="宋体"/>
      <w:sz w:val="18"/>
      <w:szCs w:val="18"/>
    </w:rPr>
  </w:style>
  <w:style w:type="paragraph" w:customStyle="1" w:styleId="afffff">
    <w:name w:val="目次、标准名称标题"/>
    <w:basedOn w:val="afe"/>
    <w:next w:val="aff8"/>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0">
    <w:name w:val="列项说明数字编号"/>
    <w:pPr>
      <w:ind w:leftChars="400" w:left="600" w:hangingChars="200" w:hanging="200"/>
    </w:pPr>
    <w:rPr>
      <w:rFonts w:ascii="宋体"/>
      <w:sz w:val="21"/>
    </w:rPr>
  </w:style>
  <w:style w:type="paragraph" w:customStyle="1" w:styleId="afffff1">
    <w:name w:val="标准书眉一"/>
    <w:pPr>
      <w:jc w:val="both"/>
    </w:pPr>
  </w:style>
  <w:style w:type="paragraph" w:customStyle="1" w:styleId="afc">
    <w:name w:val="附录数字编号列项（二级）"/>
    <w:qFormat/>
    <w:pPr>
      <w:numPr>
        <w:ilvl w:val="1"/>
        <w:numId w:val="14"/>
      </w:numPr>
      <w:tabs>
        <w:tab w:val="left" w:pos="840"/>
      </w:tabs>
    </w:pPr>
    <w:rPr>
      <w:rFonts w:ascii="宋体"/>
      <w:sz w:val="21"/>
    </w:rPr>
  </w:style>
  <w:style w:type="paragraph" w:customStyle="1" w:styleId="a7">
    <w:name w:val="四级条标题"/>
    <w:basedOn w:val="affff9"/>
    <w:next w:val="aff8"/>
    <w:pPr>
      <w:numPr>
        <w:ilvl w:val="4"/>
        <w:numId w:val="7"/>
      </w:numPr>
      <w:outlineLvl w:val="5"/>
    </w:pPr>
  </w:style>
  <w:style w:type="paragraph" w:customStyle="1" w:styleId="ae">
    <w:name w:val="字母编号列项（一级）"/>
    <w:pPr>
      <w:numPr>
        <w:numId w:val="4"/>
      </w:numPr>
      <w:tabs>
        <w:tab w:val="left" w:pos="840"/>
      </w:tabs>
      <w:jc w:val="both"/>
    </w:pPr>
    <w:rPr>
      <w:rFonts w:ascii="宋体"/>
      <w:sz w:val="21"/>
    </w:rPr>
  </w:style>
  <w:style w:type="paragraph" w:customStyle="1" w:styleId="affff0">
    <w:name w:val="五级条标题"/>
    <w:basedOn w:val="a7"/>
    <w:next w:val="aff8"/>
    <w:pPr>
      <w:numPr>
        <w:ilvl w:val="0"/>
        <w:numId w:val="0"/>
      </w:numPr>
      <w:outlineLvl w:val="6"/>
    </w:pPr>
  </w:style>
  <w:style w:type="paragraph" w:customStyle="1" w:styleId="ab">
    <w:name w:val="列项●（二级）"/>
    <w:pPr>
      <w:numPr>
        <w:ilvl w:val="1"/>
        <w:numId w:val="3"/>
      </w:numPr>
      <w:tabs>
        <w:tab w:val="clear" w:pos="760"/>
        <w:tab w:val="left" w:pos="840"/>
      </w:tabs>
      <w:jc w:val="both"/>
    </w:pPr>
    <w:rPr>
      <w:rFonts w:ascii="宋体"/>
      <w:sz w:val="21"/>
    </w:rPr>
  </w:style>
  <w:style w:type="paragraph" w:customStyle="1" w:styleId="aa">
    <w:name w:val="列项——（一级）"/>
    <w:pPr>
      <w:widowControl w:val="0"/>
      <w:numPr>
        <w:numId w:val="3"/>
      </w:numPr>
      <w:jc w:val="both"/>
    </w:pPr>
    <w:rPr>
      <w:rFonts w:ascii="宋体"/>
      <w:sz w:val="21"/>
    </w:rPr>
  </w:style>
  <w:style w:type="paragraph" w:customStyle="1" w:styleId="af3">
    <w:name w:val="附录表标号"/>
    <w:basedOn w:val="afe"/>
    <w:next w:val="aff8"/>
    <w:pPr>
      <w:numPr>
        <w:numId w:val="9"/>
      </w:numPr>
      <w:tabs>
        <w:tab w:val="clear" w:pos="0"/>
      </w:tabs>
      <w:spacing w:line="14" w:lineRule="exact"/>
      <w:ind w:left="811" w:hanging="448"/>
      <w:jc w:val="center"/>
      <w:outlineLvl w:val="0"/>
    </w:pPr>
    <w:rPr>
      <w:color w:val="FFFFFF"/>
    </w:rPr>
  </w:style>
  <w:style w:type="paragraph" w:customStyle="1" w:styleId="affff9">
    <w:name w:val="三级条标题"/>
    <w:basedOn w:val="a6"/>
    <w:next w:val="aff8"/>
    <w:pPr>
      <w:numPr>
        <w:ilvl w:val="0"/>
        <w:numId w:val="0"/>
      </w:numPr>
      <w:outlineLvl w:val="4"/>
    </w:pPr>
  </w:style>
  <w:style w:type="paragraph" w:customStyle="1" w:styleId="23">
    <w:name w:val="封面一致性程度标识2"/>
    <w:basedOn w:val="affff7"/>
  </w:style>
  <w:style w:type="paragraph" w:customStyle="1" w:styleId="afffff2">
    <w:name w:val="附录标题"/>
    <w:basedOn w:val="aff8"/>
    <w:next w:val="aff8"/>
    <w:pPr>
      <w:ind w:firstLineChars="0" w:firstLine="0"/>
      <w:jc w:val="center"/>
    </w:pPr>
    <w:rPr>
      <w:rFonts w:ascii="黑体" w:eastAsia="黑体"/>
    </w:rPr>
  </w:style>
  <w:style w:type="paragraph" w:customStyle="1" w:styleId="afffff3">
    <w:name w:val="标准书眉_偶数页"/>
    <w:basedOn w:val="afffe"/>
    <w:next w:val="afe"/>
    <w:pPr>
      <w:jc w:val="left"/>
    </w:pPr>
  </w:style>
  <w:style w:type="paragraph" w:customStyle="1" w:styleId="a9">
    <w:name w:val="附录图标题"/>
    <w:basedOn w:val="afe"/>
    <w:next w:val="aff8"/>
    <w:pPr>
      <w:numPr>
        <w:ilvl w:val="1"/>
        <w:numId w:val="12"/>
      </w:numPr>
      <w:tabs>
        <w:tab w:val="left" w:pos="363"/>
      </w:tabs>
      <w:spacing w:beforeLines="50" w:before="156" w:afterLines="50" w:after="156"/>
      <w:ind w:left="0" w:firstLine="0"/>
      <w:jc w:val="center"/>
    </w:pPr>
    <w:rPr>
      <w:rFonts w:ascii="黑体" w:eastAsia="黑体"/>
      <w:szCs w:val="21"/>
    </w:rPr>
  </w:style>
  <w:style w:type="paragraph" w:customStyle="1" w:styleId="afffff4">
    <w:name w:val="发布部门"/>
    <w:next w:val="aff8"/>
    <w:pPr>
      <w:jc w:val="center"/>
    </w:pPr>
    <w:rPr>
      <w:rFonts w:ascii="宋体"/>
      <w:b/>
      <w:spacing w:val="20"/>
      <w:w w:val="135"/>
      <w:sz w:val="28"/>
    </w:rPr>
  </w:style>
  <w:style w:type="paragraph" w:customStyle="1" w:styleId="afffff5">
    <w:name w:val="目次、索引正文"/>
    <w:pPr>
      <w:spacing w:line="320" w:lineRule="exact"/>
      <w:jc w:val="both"/>
    </w:pPr>
    <w:rPr>
      <w:rFonts w:ascii="宋体"/>
      <w:sz w:val="21"/>
    </w:rPr>
  </w:style>
  <w:style w:type="paragraph" w:customStyle="1" w:styleId="afffff6">
    <w:name w:val="示例后文字"/>
    <w:basedOn w:val="aff8"/>
    <w:next w:val="aff8"/>
    <w:qFormat/>
    <w:pPr>
      <w:ind w:firstLine="360"/>
    </w:pPr>
    <w:rPr>
      <w:sz w:val="18"/>
    </w:rPr>
  </w:style>
  <w:style w:type="paragraph" w:customStyle="1" w:styleId="a1">
    <w:name w:val="示例"/>
    <w:next w:val="affffe"/>
    <w:pPr>
      <w:widowControl w:val="0"/>
      <w:numPr>
        <w:numId w:val="15"/>
      </w:numPr>
      <w:jc w:val="both"/>
    </w:pPr>
    <w:rPr>
      <w:rFonts w:ascii="宋体"/>
      <w:sz w:val="18"/>
      <w:szCs w:val="18"/>
    </w:rPr>
  </w:style>
  <w:style w:type="paragraph" w:customStyle="1" w:styleId="af7">
    <w:name w:val="附录章标题"/>
    <w:next w:val="aff8"/>
    <w:pPr>
      <w:numPr>
        <w:ilvl w:val="1"/>
        <w:numId w:val="1"/>
      </w:numPr>
      <w:tabs>
        <w:tab w:val="left" w:pos="360"/>
      </w:tabs>
      <w:wordWrap w:val="0"/>
      <w:overflowPunct w:val="0"/>
      <w:autoSpaceDE w:val="0"/>
      <w:spacing w:beforeLines="100" w:before="312" w:afterLines="100" w:after="312"/>
      <w:jc w:val="both"/>
      <w:textAlignment w:val="baseline"/>
      <w:outlineLvl w:val="1"/>
    </w:pPr>
    <w:rPr>
      <w:rFonts w:ascii="黑体" w:eastAsia="黑体"/>
      <w:kern w:val="21"/>
      <w:sz w:val="21"/>
    </w:rPr>
  </w:style>
  <w:style w:type="paragraph" w:customStyle="1" w:styleId="af6">
    <w:name w:val="附录标识"/>
    <w:basedOn w:val="afe"/>
    <w:next w:val="aff8"/>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7">
    <w:name w:val="附录二级无"/>
    <w:basedOn w:val="af8"/>
    <w:pPr>
      <w:tabs>
        <w:tab w:val="clear" w:pos="360"/>
      </w:tabs>
      <w:spacing w:beforeLines="0" w:before="0" w:afterLines="0" w:after="0"/>
    </w:pPr>
    <w:rPr>
      <w:rFonts w:ascii="宋体" w:eastAsia="宋体"/>
      <w:szCs w:val="21"/>
    </w:rPr>
  </w:style>
  <w:style w:type="paragraph" w:customStyle="1" w:styleId="afffff8">
    <w:name w:val="参考文献、索引标题"/>
    <w:basedOn w:val="afe"/>
    <w:next w:val="aff8"/>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b">
    <w:name w:val="附录字母编号列项（一级）"/>
    <w:qFormat/>
    <w:pPr>
      <w:numPr>
        <w:numId w:val="14"/>
      </w:numPr>
      <w:tabs>
        <w:tab w:val="left" w:pos="839"/>
      </w:tabs>
    </w:pPr>
    <w:rPr>
      <w:rFonts w:ascii="宋体"/>
      <w:sz w:val="21"/>
    </w:rPr>
  </w:style>
  <w:style w:type="paragraph" w:customStyle="1" w:styleId="afffff9">
    <w:name w:val="附录三级无"/>
    <w:basedOn w:val="af9"/>
    <w:pPr>
      <w:tabs>
        <w:tab w:val="clear" w:pos="360"/>
      </w:tabs>
      <w:spacing w:beforeLines="0" w:before="0" w:afterLines="0" w:after="0"/>
    </w:pPr>
    <w:rPr>
      <w:rFonts w:ascii="宋体" w:eastAsia="宋体"/>
      <w:szCs w:val="21"/>
    </w:rPr>
  </w:style>
  <w:style w:type="paragraph" w:customStyle="1" w:styleId="a3">
    <w:name w:val="注×：（正文）"/>
    <w:pPr>
      <w:numPr>
        <w:numId w:val="16"/>
      </w:numPr>
      <w:jc w:val="both"/>
    </w:pPr>
    <w:rPr>
      <w:rFonts w:ascii="宋体"/>
      <w:sz w:val="18"/>
      <w:szCs w:val="18"/>
    </w:rPr>
  </w:style>
  <w:style w:type="paragraph" w:customStyle="1" w:styleId="afffffa">
    <w:name w:val="其他发布部门"/>
    <w:basedOn w:val="afffff4"/>
    <w:pPr>
      <w:spacing w:line="0" w:lineRule="atLeast"/>
    </w:pPr>
    <w:rPr>
      <w:rFonts w:ascii="黑体" w:eastAsia="黑体"/>
      <w:b w:val="0"/>
    </w:rPr>
  </w:style>
  <w:style w:type="paragraph" w:customStyle="1" w:styleId="24">
    <w:name w:val="封面标准名称2"/>
    <w:basedOn w:val="affff2"/>
    <w:pPr>
      <w:spacing w:beforeLines="630" w:before="1965"/>
    </w:pPr>
  </w:style>
  <w:style w:type="paragraph" w:customStyle="1" w:styleId="afffffb">
    <w:name w:val="封面标准文稿编辑信息"/>
    <w:basedOn w:val="affffd"/>
    <w:pPr>
      <w:spacing w:before="180" w:line="180" w:lineRule="exact"/>
    </w:pPr>
    <w:rPr>
      <w:sz w:val="21"/>
    </w:rPr>
  </w:style>
  <w:style w:type="paragraph" w:customStyle="1" w:styleId="afffffc">
    <w:name w:val="注：（正文）"/>
    <w:basedOn w:val="afd"/>
    <w:next w:val="aff8"/>
  </w:style>
  <w:style w:type="paragraph" w:customStyle="1" w:styleId="afffffd">
    <w:name w:val="终结线"/>
    <w:basedOn w:val="afe"/>
  </w:style>
  <w:style w:type="paragraph" w:customStyle="1" w:styleId="afffffe">
    <w:name w:val="四级无"/>
    <w:basedOn w:val="a7"/>
    <w:pPr>
      <w:spacing w:before="0" w:after="0"/>
    </w:pPr>
    <w:rPr>
      <w:rFonts w:ascii="宋体" w:eastAsia="宋体"/>
    </w:rPr>
  </w:style>
  <w:style w:type="paragraph" w:customStyle="1" w:styleId="affffff">
    <w:name w:val="封面正文"/>
    <w:pPr>
      <w:jc w:val="both"/>
    </w:pPr>
  </w:style>
  <w:style w:type="paragraph" w:customStyle="1" w:styleId="25">
    <w:name w:val="封面标准文稿类别2"/>
    <w:basedOn w:val="affffd"/>
  </w:style>
  <w:style w:type="paragraph" w:customStyle="1" w:styleId="affffff0">
    <w:name w:val="图标脚注说明"/>
    <w:basedOn w:val="aff8"/>
    <w:pPr>
      <w:ind w:left="840" w:firstLineChars="0" w:hanging="420"/>
    </w:pPr>
    <w:rPr>
      <w:sz w:val="18"/>
      <w:szCs w:val="18"/>
    </w:rPr>
  </w:style>
  <w:style w:type="paragraph" w:customStyle="1" w:styleId="afffc">
    <w:name w:val="附录五级条标题"/>
    <w:basedOn w:val="afa"/>
    <w:next w:val="aff8"/>
    <w:pPr>
      <w:numPr>
        <w:ilvl w:val="0"/>
        <w:numId w:val="0"/>
      </w:numPr>
      <w:outlineLvl w:val="6"/>
    </w:pPr>
  </w:style>
  <w:style w:type="paragraph" w:customStyle="1" w:styleId="affffff1">
    <w:name w:val="附录一级无"/>
    <w:basedOn w:val="affffff2"/>
    <w:pPr>
      <w:tabs>
        <w:tab w:val="clear" w:pos="360"/>
      </w:tabs>
      <w:spacing w:beforeLines="0" w:before="0" w:afterLines="0" w:after="0"/>
    </w:pPr>
    <w:rPr>
      <w:rFonts w:ascii="宋体" w:eastAsia="宋体"/>
      <w:szCs w:val="21"/>
    </w:rPr>
  </w:style>
  <w:style w:type="paragraph" w:customStyle="1" w:styleId="affffff3">
    <w:name w:val="正文公式编号制表符"/>
    <w:basedOn w:val="aff8"/>
    <w:next w:val="aff8"/>
    <w:qFormat/>
    <w:pPr>
      <w:ind w:firstLineChars="0" w:firstLine="0"/>
    </w:pPr>
  </w:style>
  <w:style w:type="paragraph" w:customStyle="1" w:styleId="affffff4">
    <w:name w:val="条文脚注"/>
    <w:basedOn w:val="ad"/>
    <w:pPr>
      <w:numPr>
        <w:numId w:val="0"/>
      </w:numPr>
      <w:tabs>
        <w:tab w:val="left" w:pos="0"/>
      </w:tabs>
      <w:jc w:val="both"/>
    </w:pPr>
  </w:style>
  <w:style w:type="paragraph" w:customStyle="1" w:styleId="affffff2">
    <w:name w:val="附录一级条标题"/>
    <w:basedOn w:val="af7"/>
    <w:next w:val="aff8"/>
    <w:pPr>
      <w:numPr>
        <w:ilvl w:val="0"/>
        <w:numId w:val="0"/>
      </w:numPr>
      <w:autoSpaceDN w:val="0"/>
      <w:spacing w:beforeLines="50" w:before="156" w:afterLines="50" w:after="156"/>
      <w:outlineLvl w:val="2"/>
    </w:p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2">
    <w:name w:val="图表脚注说明"/>
    <w:basedOn w:val="afe"/>
    <w:pPr>
      <w:numPr>
        <w:numId w:val="17"/>
      </w:numPr>
    </w:pPr>
    <w:rPr>
      <w:rFonts w:ascii="宋体"/>
      <w:sz w:val="18"/>
      <w:szCs w:val="18"/>
    </w:rPr>
  </w:style>
  <w:style w:type="paragraph" w:customStyle="1" w:styleId="affffff5">
    <w:name w:val="附录四级无"/>
    <w:basedOn w:val="afa"/>
    <w:pPr>
      <w:tabs>
        <w:tab w:val="clear" w:pos="360"/>
      </w:tabs>
      <w:spacing w:beforeLines="0" w:before="0" w:afterLines="0" w:after="0"/>
    </w:pPr>
    <w:rPr>
      <w:rFonts w:ascii="宋体" w:eastAsia="宋体"/>
      <w:szCs w:val="21"/>
    </w:rPr>
  </w:style>
  <w:style w:type="paragraph" w:customStyle="1" w:styleId="26">
    <w:name w:val="封面标准文稿编辑信息2"/>
    <w:basedOn w:val="afffffb"/>
  </w:style>
  <w:style w:type="paragraph" w:customStyle="1" w:styleId="12">
    <w:name w:val="列出段落1"/>
    <w:basedOn w:val="afe"/>
    <w:uiPriority w:val="99"/>
    <w:rsid w:val="00207F53"/>
    <w:pPr>
      <w:ind w:firstLineChars="200" w:firstLine="420"/>
    </w:pPr>
    <w:rPr>
      <w:rFonts w:ascii="Calibri" w:hAnsi="Calibri"/>
      <w:szCs w:val="22"/>
    </w:rPr>
  </w:style>
  <w:style w:type="paragraph" w:styleId="affffff6">
    <w:name w:val="Balloon Text"/>
    <w:basedOn w:val="afe"/>
    <w:link w:val="affffff7"/>
    <w:rsid w:val="007A4A7C"/>
    <w:rPr>
      <w:sz w:val="18"/>
      <w:szCs w:val="18"/>
    </w:rPr>
  </w:style>
  <w:style w:type="character" w:customStyle="1" w:styleId="affffff7">
    <w:name w:val="批注框文本 字符"/>
    <w:basedOn w:val="aff"/>
    <w:link w:val="affffff6"/>
    <w:rsid w:val="007A4A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EB29-280D-4734-A8C9-D9C6AD58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11</Pages>
  <Words>927</Words>
  <Characters>5285</Characters>
  <Application>Microsoft Office Word</Application>
  <DocSecurity>0</DocSecurity>
  <PresentationFormat/>
  <Lines>44</Lines>
  <Paragraphs>12</Paragraphs>
  <Slides>0</Slides>
  <Notes>0</Notes>
  <HiddenSlides>0</HiddenSlides>
  <MMClips>0</MMClips>
  <ScaleCrop>false</ScaleCrop>
  <Company>zle</Company>
  <LinksUpToDate>false</LinksUpToDate>
  <CharactersWithSpaces>6200</CharactersWithSpaces>
  <SharedDoc>false</SharedDoc>
  <HLinks>
    <vt:vector size="72" baseType="variant">
      <vt:variant>
        <vt:i4>1900594</vt:i4>
      </vt:variant>
      <vt:variant>
        <vt:i4>115</vt:i4>
      </vt:variant>
      <vt:variant>
        <vt:i4>0</vt:i4>
      </vt:variant>
      <vt:variant>
        <vt:i4>5</vt:i4>
      </vt:variant>
      <vt:variant>
        <vt:lpwstr/>
      </vt:variant>
      <vt:variant>
        <vt:lpwstr>_Toc413279206</vt:lpwstr>
      </vt:variant>
      <vt:variant>
        <vt:i4>1900594</vt:i4>
      </vt:variant>
      <vt:variant>
        <vt:i4>109</vt:i4>
      </vt:variant>
      <vt:variant>
        <vt:i4>0</vt:i4>
      </vt:variant>
      <vt:variant>
        <vt:i4>5</vt:i4>
      </vt:variant>
      <vt:variant>
        <vt:lpwstr/>
      </vt:variant>
      <vt:variant>
        <vt:lpwstr>_Toc413279205</vt:lpwstr>
      </vt:variant>
      <vt:variant>
        <vt:i4>1900594</vt:i4>
      </vt:variant>
      <vt:variant>
        <vt:i4>103</vt:i4>
      </vt:variant>
      <vt:variant>
        <vt:i4>0</vt:i4>
      </vt:variant>
      <vt:variant>
        <vt:i4>5</vt:i4>
      </vt:variant>
      <vt:variant>
        <vt:lpwstr/>
      </vt:variant>
      <vt:variant>
        <vt:lpwstr>_Toc413279204</vt:lpwstr>
      </vt:variant>
      <vt:variant>
        <vt:i4>1900594</vt:i4>
      </vt:variant>
      <vt:variant>
        <vt:i4>97</vt:i4>
      </vt:variant>
      <vt:variant>
        <vt:i4>0</vt:i4>
      </vt:variant>
      <vt:variant>
        <vt:i4>5</vt:i4>
      </vt:variant>
      <vt:variant>
        <vt:lpwstr/>
      </vt:variant>
      <vt:variant>
        <vt:lpwstr>_Toc413279203</vt:lpwstr>
      </vt:variant>
      <vt:variant>
        <vt:i4>1900594</vt:i4>
      </vt:variant>
      <vt:variant>
        <vt:i4>91</vt:i4>
      </vt:variant>
      <vt:variant>
        <vt:i4>0</vt:i4>
      </vt:variant>
      <vt:variant>
        <vt:i4>5</vt:i4>
      </vt:variant>
      <vt:variant>
        <vt:lpwstr/>
      </vt:variant>
      <vt:variant>
        <vt:lpwstr>_Toc413279202</vt:lpwstr>
      </vt:variant>
      <vt:variant>
        <vt:i4>1900594</vt:i4>
      </vt:variant>
      <vt:variant>
        <vt:i4>85</vt:i4>
      </vt:variant>
      <vt:variant>
        <vt:i4>0</vt:i4>
      </vt:variant>
      <vt:variant>
        <vt:i4>5</vt:i4>
      </vt:variant>
      <vt:variant>
        <vt:lpwstr/>
      </vt:variant>
      <vt:variant>
        <vt:lpwstr>_Toc413279201</vt:lpwstr>
      </vt:variant>
      <vt:variant>
        <vt:i4>1900594</vt:i4>
      </vt:variant>
      <vt:variant>
        <vt:i4>79</vt:i4>
      </vt:variant>
      <vt:variant>
        <vt:i4>0</vt:i4>
      </vt:variant>
      <vt:variant>
        <vt:i4>5</vt:i4>
      </vt:variant>
      <vt:variant>
        <vt:lpwstr/>
      </vt:variant>
      <vt:variant>
        <vt:lpwstr>_Toc413279200</vt:lpwstr>
      </vt:variant>
      <vt:variant>
        <vt:i4>1310769</vt:i4>
      </vt:variant>
      <vt:variant>
        <vt:i4>73</vt:i4>
      </vt:variant>
      <vt:variant>
        <vt:i4>0</vt:i4>
      </vt:variant>
      <vt:variant>
        <vt:i4>5</vt:i4>
      </vt:variant>
      <vt:variant>
        <vt:lpwstr/>
      </vt:variant>
      <vt:variant>
        <vt:lpwstr>_Toc413279199</vt:lpwstr>
      </vt:variant>
      <vt:variant>
        <vt:i4>1310769</vt:i4>
      </vt:variant>
      <vt:variant>
        <vt:i4>67</vt:i4>
      </vt:variant>
      <vt:variant>
        <vt:i4>0</vt:i4>
      </vt:variant>
      <vt:variant>
        <vt:i4>5</vt:i4>
      </vt:variant>
      <vt:variant>
        <vt:lpwstr/>
      </vt:variant>
      <vt:variant>
        <vt:lpwstr>_Toc413279196</vt:lpwstr>
      </vt:variant>
      <vt:variant>
        <vt:i4>1310769</vt:i4>
      </vt:variant>
      <vt:variant>
        <vt:i4>61</vt:i4>
      </vt:variant>
      <vt:variant>
        <vt:i4>0</vt:i4>
      </vt:variant>
      <vt:variant>
        <vt:i4>5</vt:i4>
      </vt:variant>
      <vt:variant>
        <vt:lpwstr/>
      </vt:variant>
      <vt:variant>
        <vt:lpwstr>_Toc413279195</vt:lpwstr>
      </vt:variant>
      <vt:variant>
        <vt:i4>1310769</vt:i4>
      </vt:variant>
      <vt:variant>
        <vt:i4>55</vt:i4>
      </vt:variant>
      <vt:variant>
        <vt:i4>0</vt:i4>
      </vt:variant>
      <vt:variant>
        <vt:i4>5</vt:i4>
      </vt:variant>
      <vt:variant>
        <vt:lpwstr/>
      </vt:variant>
      <vt:variant>
        <vt:lpwstr>_Toc413279194</vt:lpwstr>
      </vt:variant>
      <vt:variant>
        <vt:i4>1310769</vt:i4>
      </vt:variant>
      <vt:variant>
        <vt:i4>49</vt:i4>
      </vt:variant>
      <vt:variant>
        <vt:i4>0</vt:i4>
      </vt:variant>
      <vt:variant>
        <vt:i4>5</vt:i4>
      </vt:variant>
      <vt:variant>
        <vt:lpwstr/>
      </vt:variant>
      <vt:variant>
        <vt:lpwstr>_Toc413279193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陈凯</cp:lastModifiedBy>
  <cp:revision>35</cp:revision>
  <cp:lastPrinted>2015-05-04T07:39:00Z</cp:lastPrinted>
  <dcterms:created xsi:type="dcterms:W3CDTF">2015-04-08T08:11:00Z</dcterms:created>
  <dcterms:modified xsi:type="dcterms:W3CDTF">2017-11-15T02:23:00Z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